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9F00F" w14:textId="4DFE5C03" w:rsidR="002F7A49" w:rsidRPr="00DA4D55"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DA4D55">
        <w:rPr>
          <w:rFonts w:ascii="Arial" w:eastAsia="SimSun" w:hAnsi="Arial" w:cs="Times New Roman"/>
          <w:b/>
          <w:bCs/>
          <w:sz w:val="24"/>
          <w:szCs w:val="24"/>
          <w:lang w:val="en-GB"/>
        </w:rPr>
        <w:t>3GPP TSG-RAN WG4 Meeting #</w:t>
      </w:r>
      <w:r w:rsidR="00E037ED" w:rsidRPr="00DA4D55">
        <w:rPr>
          <w:rFonts w:ascii="Arial" w:eastAsia="SimSun" w:hAnsi="Arial" w:cs="Times New Roman"/>
          <w:b/>
          <w:bCs/>
          <w:sz w:val="24"/>
          <w:szCs w:val="24"/>
          <w:lang w:val="en-GB"/>
        </w:rPr>
        <w:t>97</w:t>
      </w:r>
      <w:r w:rsidRPr="00DA4D55">
        <w:rPr>
          <w:rFonts w:ascii="Arial" w:eastAsia="SimSun" w:hAnsi="Arial" w:cs="Times New Roman"/>
          <w:b/>
          <w:bCs/>
          <w:sz w:val="24"/>
          <w:szCs w:val="24"/>
          <w:lang w:val="en-GB"/>
        </w:rPr>
        <w:t xml:space="preserve">-e     </w:t>
      </w:r>
      <w:r w:rsidR="00EA63D8" w:rsidRPr="00DA4D55">
        <w:rPr>
          <w:rFonts w:ascii="Arial" w:eastAsia="SimSun" w:hAnsi="Arial" w:cs="Times New Roman"/>
          <w:b/>
          <w:bCs/>
          <w:sz w:val="24"/>
          <w:szCs w:val="24"/>
          <w:lang w:val="en-GB" w:eastAsia="ja-JP"/>
        </w:rPr>
        <w:tab/>
      </w:r>
      <w:r w:rsidR="0029413C" w:rsidRPr="0029413C">
        <w:rPr>
          <w:rFonts w:ascii="Arial" w:eastAsia="SimSun" w:hAnsi="Arial" w:cs="Times New Roman"/>
          <w:b/>
          <w:bCs/>
          <w:sz w:val="24"/>
          <w:szCs w:val="24"/>
          <w:lang w:val="en-GB" w:eastAsia="ja-JP"/>
        </w:rPr>
        <w:t>R4-2015387</w:t>
      </w:r>
    </w:p>
    <w:bookmarkEnd w:id="0"/>
    <w:bookmarkEnd w:id="1"/>
    <w:p w14:paraId="28FE46D9" w14:textId="63AD0F2C" w:rsidR="004F72D7" w:rsidRPr="00570645" w:rsidRDefault="004F72D7" w:rsidP="004F72D7">
      <w:pPr>
        <w:spacing w:after="0" w:line="240" w:lineRule="auto"/>
        <w:jc w:val="both"/>
        <w:textAlignment w:val="baseline"/>
        <w:rPr>
          <w:rFonts w:eastAsia="Times New Roman" w:cs="Times New Roman"/>
          <w:sz w:val="24"/>
          <w:szCs w:val="24"/>
          <w:lang w:eastAsia="da-DK"/>
        </w:rPr>
      </w:pPr>
      <w:r w:rsidRPr="00DA4D55">
        <w:rPr>
          <w:rFonts w:ascii="Arial" w:eastAsia="Times New Roman" w:hAnsi="Arial" w:cs="Arial"/>
          <w:b/>
          <w:bCs/>
          <w:sz w:val="24"/>
          <w:szCs w:val="24"/>
          <w:lang w:eastAsia="da-DK"/>
        </w:rPr>
        <w:t xml:space="preserve">E-meeting, </w:t>
      </w:r>
      <w:r w:rsidR="00E037ED" w:rsidRPr="00DA4D55">
        <w:rPr>
          <w:rFonts w:ascii="Arial" w:eastAsia="Times New Roman" w:hAnsi="Arial" w:cs="Arial"/>
          <w:b/>
          <w:bCs/>
          <w:sz w:val="24"/>
          <w:szCs w:val="24"/>
          <w:lang w:eastAsia="da-DK"/>
        </w:rPr>
        <w:t>November</w:t>
      </w:r>
      <w:r w:rsidRPr="00DA4D55">
        <w:rPr>
          <w:rFonts w:ascii="Arial" w:eastAsia="Times New Roman" w:hAnsi="Arial" w:cs="Arial"/>
          <w:b/>
          <w:bCs/>
          <w:sz w:val="24"/>
          <w:szCs w:val="24"/>
          <w:lang w:eastAsia="da-DK"/>
        </w:rPr>
        <w:t xml:space="preserve"> </w:t>
      </w:r>
      <w:r w:rsidR="00E037ED" w:rsidRPr="00DA4D55">
        <w:rPr>
          <w:rFonts w:ascii="Arial" w:eastAsia="Times New Roman" w:hAnsi="Arial" w:cs="Arial"/>
          <w:b/>
          <w:bCs/>
          <w:sz w:val="24"/>
          <w:szCs w:val="24"/>
          <w:lang w:eastAsia="da-DK"/>
        </w:rPr>
        <w:t>2</w:t>
      </w:r>
      <w:r w:rsidR="00E037ED" w:rsidRPr="00DA4D55">
        <w:rPr>
          <w:rFonts w:ascii="Arial" w:eastAsia="Times New Roman" w:hAnsi="Arial" w:cs="Arial"/>
          <w:b/>
          <w:bCs/>
          <w:sz w:val="24"/>
          <w:szCs w:val="24"/>
          <w:vertAlign w:val="superscript"/>
          <w:lang w:eastAsia="da-DK"/>
        </w:rPr>
        <w:t>nd</w:t>
      </w:r>
      <w:r w:rsidR="00E037ED" w:rsidRPr="00DA4D55">
        <w:rPr>
          <w:rFonts w:ascii="Arial" w:eastAsia="Times New Roman" w:hAnsi="Arial" w:cs="Arial"/>
          <w:b/>
          <w:bCs/>
          <w:sz w:val="24"/>
          <w:szCs w:val="24"/>
          <w:lang w:eastAsia="da-DK"/>
        </w:rPr>
        <w:t xml:space="preserve"> </w:t>
      </w:r>
      <w:r w:rsidRPr="00DA4D55">
        <w:rPr>
          <w:rFonts w:ascii="Arial" w:eastAsia="Times New Roman" w:hAnsi="Arial" w:cs="Arial"/>
          <w:b/>
          <w:bCs/>
          <w:sz w:val="24"/>
          <w:szCs w:val="24"/>
          <w:lang w:eastAsia="da-DK"/>
        </w:rPr>
        <w:t xml:space="preserve"> – </w:t>
      </w:r>
      <w:r w:rsidR="00E037ED" w:rsidRPr="00DA4D55">
        <w:rPr>
          <w:rFonts w:ascii="Arial" w:eastAsia="Times New Roman" w:hAnsi="Arial" w:cs="Arial"/>
          <w:b/>
          <w:bCs/>
          <w:sz w:val="24"/>
          <w:szCs w:val="24"/>
          <w:lang w:eastAsia="da-DK"/>
        </w:rPr>
        <w:t>13</w:t>
      </w:r>
      <w:r w:rsidRPr="00DA4D55">
        <w:rPr>
          <w:rFonts w:ascii="Arial" w:eastAsia="Times New Roman" w:hAnsi="Arial" w:cs="Arial"/>
          <w:b/>
          <w:bCs/>
          <w:sz w:val="19"/>
          <w:szCs w:val="19"/>
          <w:vertAlign w:val="superscript"/>
          <w:lang w:eastAsia="da-DK"/>
        </w:rPr>
        <w:t>th</w:t>
      </w:r>
      <w:r w:rsidRPr="00DA4D55">
        <w:rPr>
          <w:rFonts w:ascii="Arial" w:eastAsia="Times New Roman" w:hAnsi="Arial" w:cs="Arial"/>
          <w:b/>
          <w:bCs/>
          <w:sz w:val="24"/>
          <w:szCs w:val="24"/>
          <w:lang w:eastAsia="da-DK"/>
        </w:rPr>
        <w:t>, 2020</w:t>
      </w:r>
      <w:r w:rsidRPr="00570645">
        <w:rPr>
          <w:rFonts w:ascii="Arial" w:eastAsia="Times New Roman" w:hAnsi="Arial" w:cs="Arial"/>
          <w:sz w:val="24"/>
          <w:szCs w:val="24"/>
          <w:lang w:eastAsia="da-DK"/>
        </w:rPr>
        <w:t> </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5C26752"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D410E6">
        <w:rPr>
          <w:rFonts w:ascii="Arial" w:eastAsia="Calibri" w:hAnsi="Arial" w:cs="Arial"/>
          <w:b/>
          <w:bCs/>
          <w:sz w:val="24"/>
        </w:rPr>
        <w:t xml:space="preserve">Remaining aspects of </w:t>
      </w:r>
      <w:r w:rsidR="007918D9">
        <w:rPr>
          <w:rFonts w:ascii="Arial" w:eastAsia="Calibri" w:hAnsi="Arial" w:cs="Arial"/>
          <w:b/>
          <w:bCs/>
          <w:sz w:val="24"/>
        </w:rPr>
        <w:t>m</w:t>
      </w:r>
      <w:r w:rsidR="00D410E6">
        <w:rPr>
          <w:rFonts w:ascii="Arial" w:eastAsia="Calibri" w:hAnsi="Arial" w:cs="Arial"/>
          <w:b/>
          <w:bCs/>
          <w:sz w:val="24"/>
        </w:rPr>
        <w:t>easurement requirements in NR-U</w:t>
      </w:r>
    </w:p>
    <w:p w14:paraId="3C35320A" w14:textId="3E7EFC9D" w:rsidR="000E23A6" w:rsidRPr="0069568E" w:rsidRDefault="000E23A6" w:rsidP="000E23A6">
      <w:pPr>
        <w:tabs>
          <w:tab w:val="left" w:pos="1985"/>
        </w:tabs>
        <w:spacing w:after="120" w:line="240" w:lineRule="auto"/>
        <w:jc w:val="both"/>
        <w:rPr>
          <w:rFonts w:ascii="Arial" w:eastAsia="MS Mincho" w:hAnsi="Arial" w:cs="Arial"/>
          <w:b/>
          <w:bCs/>
          <w:sz w:val="24"/>
          <w:szCs w:val="20"/>
        </w:rPr>
      </w:pPr>
      <w:r w:rsidRPr="0069568E">
        <w:rPr>
          <w:rFonts w:ascii="Arial" w:eastAsia="MS Mincho" w:hAnsi="Arial" w:cs="Arial"/>
          <w:b/>
          <w:bCs/>
          <w:sz w:val="24"/>
          <w:szCs w:val="20"/>
        </w:rPr>
        <w:t>Agenda item:</w:t>
      </w:r>
      <w:r w:rsidRPr="0069568E">
        <w:rPr>
          <w:rFonts w:ascii="Arial" w:eastAsia="MS Mincho" w:hAnsi="Arial" w:cs="Arial"/>
          <w:b/>
          <w:bCs/>
          <w:sz w:val="24"/>
          <w:szCs w:val="20"/>
        </w:rPr>
        <w:tab/>
      </w:r>
      <w:r w:rsidR="00E3777B" w:rsidRPr="0069568E">
        <w:rPr>
          <w:rFonts w:ascii="Arial" w:eastAsia="MS Mincho" w:hAnsi="Arial" w:cs="Arial"/>
          <w:b/>
          <w:bCs/>
          <w:sz w:val="24"/>
          <w:szCs w:val="20"/>
        </w:rPr>
        <w:t>7.1.</w:t>
      </w:r>
      <w:r w:rsidR="00E037ED">
        <w:rPr>
          <w:rFonts w:ascii="Arial" w:eastAsia="MS Mincho" w:hAnsi="Arial" w:cs="Arial"/>
          <w:b/>
          <w:bCs/>
          <w:sz w:val="24"/>
          <w:szCs w:val="20"/>
        </w:rPr>
        <w:t>6</w:t>
      </w:r>
      <w:r w:rsidR="00E3777B" w:rsidRPr="0069568E">
        <w:rPr>
          <w:rFonts w:ascii="Arial" w:eastAsia="MS Mincho" w:hAnsi="Arial" w:cs="Arial"/>
          <w:b/>
          <w:bCs/>
          <w:sz w:val="24"/>
          <w:szCs w:val="20"/>
        </w:rPr>
        <w:t>.10</w:t>
      </w:r>
    </w:p>
    <w:p w14:paraId="5FCD8CC3" w14:textId="02570F67" w:rsidR="000E23A6" w:rsidRPr="0069568E" w:rsidRDefault="000E23A6" w:rsidP="000E23A6">
      <w:pPr>
        <w:tabs>
          <w:tab w:val="left" w:pos="1985"/>
        </w:tabs>
        <w:jc w:val="both"/>
        <w:rPr>
          <w:rFonts w:ascii="Arial" w:eastAsia="Calibri" w:hAnsi="Arial" w:cs="Arial"/>
          <w:b/>
          <w:bCs/>
          <w:sz w:val="24"/>
        </w:rPr>
      </w:pPr>
      <w:r w:rsidRPr="0069568E">
        <w:rPr>
          <w:rFonts w:ascii="Arial" w:eastAsia="Calibri" w:hAnsi="Arial" w:cs="Arial"/>
          <w:b/>
          <w:bCs/>
          <w:sz w:val="24"/>
        </w:rPr>
        <w:t>Document for:</w:t>
      </w:r>
      <w:r w:rsidRPr="0069568E">
        <w:rPr>
          <w:rFonts w:ascii="Arial" w:eastAsia="Calibri" w:hAnsi="Arial" w:cs="Arial"/>
          <w:b/>
          <w:bCs/>
          <w:sz w:val="24"/>
        </w:rPr>
        <w:tab/>
        <w:t>Discussion</w:t>
      </w:r>
    </w:p>
    <w:p w14:paraId="68905DAB" w14:textId="30440F62" w:rsid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3BEBC923" w14:textId="5B17623D" w:rsidR="00D410E6" w:rsidRDefault="00D410E6" w:rsidP="000B0A49">
      <w:pPr>
        <w:rPr>
          <w:rFonts w:cs="Times New Roman"/>
          <w:szCs w:val="20"/>
        </w:rPr>
      </w:pPr>
      <w:r>
        <w:rPr>
          <w:rFonts w:cs="Times New Roman"/>
          <w:szCs w:val="20"/>
        </w:rPr>
        <w:t>In this document, we discuss the following topics</w:t>
      </w:r>
      <w:r w:rsidR="0094041B">
        <w:rPr>
          <w:rFonts w:cs="Times New Roman"/>
          <w:szCs w:val="20"/>
        </w:rPr>
        <w:t xml:space="preserve"> based on the discussions in the last RAN4 meeting</w:t>
      </w:r>
      <w:r>
        <w:rPr>
          <w:rFonts w:cs="Times New Roman"/>
          <w:szCs w:val="20"/>
        </w:rPr>
        <w:t>:</w:t>
      </w:r>
    </w:p>
    <w:p w14:paraId="27C106D4" w14:textId="232E5933" w:rsidR="00F70033" w:rsidRDefault="00D410E6" w:rsidP="00D410E6">
      <w:pPr>
        <w:pStyle w:val="ListParagraph"/>
        <w:numPr>
          <w:ilvl w:val="0"/>
          <w:numId w:val="20"/>
        </w:numPr>
        <w:rPr>
          <w:rFonts w:cs="Times New Roman"/>
          <w:szCs w:val="20"/>
        </w:rPr>
      </w:pPr>
      <w:r>
        <w:rPr>
          <w:rFonts w:cs="Times New Roman"/>
          <w:szCs w:val="20"/>
        </w:rPr>
        <w:t xml:space="preserve">Number of </w:t>
      </w:r>
      <w:r w:rsidR="00F70033">
        <w:rPr>
          <w:rFonts w:cs="Times New Roman"/>
          <w:szCs w:val="20"/>
        </w:rPr>
        <w:t xml:space="preserve">SSB </w:t>
      </w:r>
      <w:r>
        <w:rPr>
          <w:rFonts w:cs="Times New Roman"/>
          <w:szCs w:val="20"/>
        </w:rPr>
        <w:t>candidate positions to be monitored in N</w:t>
      </w:r>
      <w:r w:rsidR="00F70033">
        <w:rPr>
          <w:rFonts w:cs="Times New Roman"/>
          <w:szCs w:val="20"/>
        </w:rPr>
        <w:t>R-U</w:t>
      </w:r>
      <w:r w:rsidR="00E037ED">
        <w:rPr>
          <w:rFonts w:cs="Times New Roman"/>
          <w:szCs w:val="20"/>
        </w:rPr>
        <w:t xml:space="preserve"> during cell detection</w:t>
      </w:r>
    </w:p>
    <w:p w14:paraId="4B51650D" w14:textId="0E4E4B0A" w:rsidR="00F70033" w:rsidRDefault="00E037ED" w:rsidP="00D410E6">
      <w:pPr>
        <w:pStyle w:val="ListParagraph"/>
        <w:numPr>
          <w:ilvl w:val="0"/>
          <w:numId w:val="20"/>
        </w:numPr>
        <w:rPr>
          <w:rFonts w:cs="Times New Roman"/>
          <w:szCs w:val="20"/>
        </w:rPr>
      </w:pPr>
      <w:r>
        <w:rPr>
          <w:rFonts w:cs="Times New Roman"/>
          <w:szCs w:val="20"/>
        </w:rPr>
        <w:t xml:space="preserve">Scheduling restriction during </w:t>
      </w:r>
      <w:r w:rsidR="00F70033">
        <w:rPr>
          <w:rFonts w:cs="Times New Roman"/>
          <w:szCs w:val="20"/>
        </w:rPr>
        <w:t>RSSI and Channel Occupancy measurements</w:t>
      </w:r>
    </w:p>
    <w:p w14:paraId="118B445C" w14:textId="77777777" w:rsidR="00F70033" w:rsidRPr="00F70033" w:rsidRDefault="00F70033" w:rsidP="002811AC">
      <w:pPr>
        <w:rPr>
          <w:rFonts w:cs="Times New Roman"/>
          <w:szCs w:val="20"/>
        </w:rPr>
      </w:pPr>
    </w:p>
    <w:p w14:paraId="2D032B8D" w14:textId="38211A15" w:rsidR="00F70033" w:rsidRPr="00C517AB" w:rsidRDefault="00F70033" w:rsidP="00F70033">
      <w:pPr>
        <w:pStyle w:val="RAN4H1"/>
      </w:pPr>
      <w:r>
        <w:t>2</w:t>
      </w:r>
      <w:r w:rsidRPr="00841BCD">
        <w:tab/>
      </w:r>
      <w:r>
        <w:t xml:space="preserve">Number of SSB candidate positions to be monitored </w:t>
      </w:r>
      <w:r w:rsidR="00E037ED">
        <w:t>during cell detection</w:t>
      </w:r>
    </w:p>
    <w:p w14:paraId="2C42D9BD" w14:textId="5297199F" w:rsidR="00E037ED" w:rsidRDefault="00E037ED" w:rsidP="00F70033">
      <w:pPr>
        <w:rPr>
          <w:rFonts w:cs="Times New Roman"/>
          <w:szCs w:val="20"/>
        </w:rPr>
      </w:pPr>
      <w:r>
        <w:rPr>
          <w:rFonts w:cs="Times New Roman"/>
          <w:szCs w:val="20"/>
        </w:rPr>
        <w:t xml:space="preserve">In </w:t>
      </w:r>
      <w:r w:rsidR="00F270A5">
        <w:rPr>
          <w:rFonts w:cs="Times New Roman"/>
          <w:szCs w:val="20"/>
        </w:rPr>
        <w:t xml:space="preserve">RAN4 96e meeting, it was </w:t>
      </w:r>
      <w:r>
        <w:rPr>
          <w:rFonts w:cs="Times New Roman"/>
          <w:szCs w:val="20"/>
        </w:rPr>
        <w:t>agreed that</w:t>
      </w:r>
      <w:r w:rsidR="0009246C">
        <w:rPr>
          <w:rFonts w:cs="Times New Roman"/>
          <w:szCs w:val="20"/>
        </w:rPr>
        <w:t xml:space="preserve"> </w:t>
      </w:r>
      <w:r w:rsidR="0009246C">
        <w:rPr>
          <w:rFonts w:cs="Times New Roman"/>
          <w:szCs w:val="20"/>
        </w:rPr>
        <w:fldChar w:fldCharType="begin"/>
      </w:r>
      <w:r w:rsidR="0009246C">
        <w:rPr>
          <w:rFonts w:cs="Times New Roman"/>
          <w:szCs w:val="20"/>
        </w:rPr>
        <w:instrText xml:space="preserve"> REF _Ref54007557 \r \h </w:instrText>
      </w:r>
      <w:r w:rsidR="0009246C">
        <w:rPr>
          <w:rFonts w:cs="Times New Roman"/>
          <w:szCs w:val="20"/>
        </w:rPr>
      </w:r>
      <w:r w:rsidR="0009246C">
        <w:rPr>
          <w:rFonts w:cs="Times New Roman"/>
          <w:szCs w:val="20"/>
        </w:rPr>
        <w:fldChar w:fldCharType="separate"/>
      </w:r>
      <w:r w:rsidR="0009246C">
        <w:rPr>
          <w:rFonts w:cs="Times New Roman"/>
          <w:szCs w:val="20"/>
        </w:rPr>
        <w:t>[1]</w:t>
      </w:r>
      <w:r w:rsidR="0009246C">
        <w:rPr>
          <w:rFonts w:cs="Times New Roman"/>
          <w:szCs w:val="20"/>
        </w:rPr>
        <w:fldChar w:fldCharType="end"/>
      </w:r>
      <w:r w:rsidR="00F270A5">
        <w:rPr>
          <w:rFonts w:cs="Times New Roman"/>
          <w:szCs w:val="20"/>
        </w:rPr>
        <w:t>:</w:t>
      </w:r>
    </w:p>
    <w:tbl>
      <w:tblPr>
        <w:tblStyle w:val="TableGrid"/>
        <w:tblW w:w="0" w:type="auto"/>
        <w:tblLook w:val="04A0" w:firstRow="1" w:lastRow="0" w:firstColumn="1" w:lastColumn="0" w:noHBand="0" w:noVBand="1"/>
      </w:tblPr>
      <w:tblGrid>
        <w:gridCol w:w="9617"/>
      </w:tblGrid>
      <w:tr w:rsidR="00F270A5" w14:paraId="04B4B0EA" w14:textId="77777777" w:rsidTr="00F270A5">
        <w:tc>
          <w:tcPr>
            <w:tcW w:w="9617" w:type="dxa"/>
          </w:tcPr>
          <w:p w14:paraId="05C482D9" w14:textId="52086A5D" w:rsidR="00F270A5" w:rsidRPr="00F270A5" w:rsidRDefault="00F270A5" w:rsidP="00F270A5">
            <w:pPr>
              <w:numPr>
                <w:ilvl w:val="0"/>
                <w:numId w:val="32"/>
              </w:numPr>
              <w:spacing w:after="120"/>
              <w:ind w:left="540"/>
              <w:textAlignment w:val="center"/>
              <w:rPr>
                <w:rFonts w:eastAsia="Times New Roman" w:cs="Times New Roman"/>
                <w:szCs w:val="20"/>
                <w:lang w:eastAsia="da-DK"/>
              </w:rPr>
            </w:pPr>
            <w:r w:rsidRPr="00F270A5">
              <w:rPr>
                <w:rFonts w:eastAsia="Times New Roman" w:cs="Times New Roman"/>
                <w:szCs w:val="20"/>
                <w:lang w:eastAsia="da-DK"/>
              </w:rPr>
              <w:t>RAN1 LS response on SSB monitoring capabilities</w:t>
            </w:r>
          </w:p>
          <w:p w14:paraId="611EAE27" w14:textId="5BB9E64A" w:rsidR="00F270A5" w:rsidRPr="00F270A5" w:rsidRDefault="00F270A5" w:rsidP="00F270A5">
            <w:pPr>
              <w:numPr>
                <w:ilvl w:val="0"/>
                <w:numId w:val="32"/>
              </w:numPr>
              <w:spacing w:after="120"/>
              <w:ind w:left="900"/>
              <w:textAlignment w:val="center"/>
              <w:rPr>
                <w:rFonts w:eastAsia="Times New Roman" w:cs="Times New Roman"/>
                <w:szCs w:val="20"/>
                <w:lang w:eastAsia="da-DK"/>
              </w:rPr>
            </w:pPr>
            <w:r w:rsidRPr="00F270A5">
              <w:rPr>
                <w:rFonts w:eastAsia="Times New Roman" w:cs="Times New Roman"/>
                <w:b/>
                <w:bCs/>
                <w:szCs w:val="20"/>
                <w:u w:val="single"/>
                <w:lang w:eastAsia="da-DK"/>
              </w:rPr>
              <w:t>RAN4 assumption on signaling of UE SSB monitoring capabilities</w:t>
            </w:r>
          </w:p>
          <w:p w14:paraId="710C01C8" w14:textId="77777777" w:rsidR="00F270A5" w:rsidRPr="00F270A5" w:rsidRDefault="00F270A5" w:rsidP="00F270A5">
            <w:pPr>
              <w:numPr>
                <w:ilvl w:val="1"/>
                <w:numId w:val="32"/>
              </w:numPr>
              <w:spacing w:after="120"/>
              <w:textAlignment w:val="center"/>
              <w:rPr>
                <w:rFonts w:eastAsia="Times New Roman" w:cs="Times New Roman"/>
                <w:szCs w:val="20"/>
                <w:lang w:eastAsia="da-DK"/>
              </w:rPr>
            </w:pPr>
            <w:r w:rsidRPr="00F270A5">
              <w:rPr>
                <w:rFonts w:eastAsia="Times New Roman" w:cs="Times New Roman"/>
                <w:szCs w:val="20"/>
                <w:lang w:eastAsia="da-DK"/>
              </w:rPr>
              <w:t xml:space="preserve">In NR-U work, RAN4 assumes that no explicit or </w:t>
            </w:r>
            <w:proofErr w:type="spellStart"/>
            <w:r w:rsidRPr="00F270A5">
              <w:rPr>
                <w:rFonts w:eastAsia="Times New Roman" w:cs="Times New Roman"/>
                <w:szCs w:val="20"/>
                <w:lang w:eastAsia="da-DK"/>
              </w:rPr>
              <w:t>signalled</w:t>
            </w:r>
            <w:proofErr w:type="spellEnd"/>
            <w:r w:rsidRPr="00F270A5">
              <w:rPr>
                <w:rFonts w:eastAsia="Times New Roman" w:cs="Times New Roman"/>
                <w:szCs w:val="20"/>
                <w:lang w:eastAsia="da-DK"/>
              </w:rPr>
              <w:t xml:space="preserve"> UE capabilities will be defined for the number of candidate SS/PBCH block indexes corresponding to the same SS/PBCH block index the UE should monitor in a given discovery burst transmission window (for RRM) or within the set of configured resources (for RLM/CBD/BFD)</w:t>
            </w:r>
          </w:p>
          <w:p w14:paraId="74AD39E8" w14:textId="77777777" w:rsidR="00F270A5" w:rsidRPr="00F270A5" w:rsidRDefault="00F270A5" w:rsidP="00F270A5">
            <w:pPr>
              <w:numPr>
                <w:ilvl w:val="0"/>
                <w:numId w:val="32"/>
              </w:numPr>
              <w:spacing w:after="120"/>
              <w:ind w:left="900"/>
              <w:textAlignment w:val="center"/>
              <w:rPr>
                <w:rFonts w:eastAsia="Times New Roman" w:cs="Times New Roman"/>
                <w:szCs w:val="20"/>
                <w:lang w:eastAsia="da-DK"/>
              </w:rPr>
            </w:pPr>
            <w:r w:rsidRPr="00F270A5">
              <w:rPr>
                <w:rFonts w:eastAsia="Times New Roman" w:cs="Times New Roman"/>
                <w:b/>
                <w:bCs/>
                <w:szCs w:val="20"/>
                <w:u w:val="single"/>
                <w:lang w:eastAsia="da-DK"/>
              </w:rPr>
              <w:t>Differentiation between UE in FBE and LBE modes</w:t>
            </w:r>
          </w:p>
          <w:p w14:paraId="34937AFC" w14:textId="77777777" w:rsidR="00F270A5" w:rsidRPr="00F270A5" w:rsidRDefault="00F270A5" w:rsidP="00F270A5">
            <w:pPr>
              <w:numPr>
                <w:ilvl w:val="1"/>
                <w:numId w:val="32"/>
              </w:numPr>
              <w:spacing w:after="120"/>
              <w:textAlignment w:val="center"/>
              <w:rPr>
                <w:rFonts w:eastAsia="Times New Roman" w:cs="Times New Roman"/>
                <w:szCs w:val="20"/>
                <w:lang w:eastAsia="da-DK"/>
              </w:rPr>
            </w:pPr>
            <w:r w:rsidRPr="00F270A5">
              <w:rPr>
                <w:rFonts w:eastAsia="Times New Roman" w:cs="Times New Roman"/>
                <w:szCs w:val="20"/>
                <w:lang w:eastAsia="da-DK"/>
              </w:rPr>
              <w:t>No differentiation between UE in FBE and LBE modes in NR-U RRM Core requirements</w:t>
            </w:r>
          </w:p>
          <w:p w14:paraId="18E1D936" w14:textId="77777777" w:rsidR="00F270A5" w:rsidRPr="00F270A5" w:rsidRDefault="00F270A5" w:rsidP="00F270A5">
            <w:pPr>
              <w:numPr>
                <w:ilvl w:val="1"/>
                <w:numId w:val="32"/>
              </w:numPr>
              <w:spacing w:after="120"/>
              <w:textAlignment w:val="center"/>
              <w:rPr>
                <w:rFonts w:eastAsia="Times New Roman" w:cs="Times New Roman"/>
                <w:szCs w:val="20"/>
                <w:lang w:eastAsia="da-DK"/>
              </w:rPr>
            </w:pPr>
            <w:r w:rsidRPr="00F270A5">
              <w:rPr>
                <w:rFonts w:eastAsia="Times New Roman" w:cs="Times New Roman"/>
                <w:szCs w:val="20"/>
                <w:lang w:eastAsia="da-DK"/>
              </w:rPr>
              <w:t>Different test case will be defined for UE in FBE and LBE modes in NR-U RRM Performance requirements</w:t>
            </w:r>
          </w:p>
          <w:p w14:paraId="2B56A0EB" w14:textId="77777777" w:rsidR="00F270A5" w:rsidRPr="00F270A5" w:rsidRDefault="00F270A5" w:rsidP="00F270A5">
            <w:pPr>
              <w:numPr>
                <w:ilvl w:val="0"/>
                <w:numId w:val="32"/>
              </w:numPr>
              <w:spacing w:after="120"/>
              <w:ind w:left="900"/>
              <w:textAlignment w:val="center"/>
              <w:rPr>
                <w:rFonts w:eastAsia="Times New Roman" w:cs="Times New Roman"/>
                <w:szCs w:val="20"/>
                <w:lang w:eastAsia="da-DK"/>
              </w:rPr>
            </w:pPr>
            <w:r w:rsidRPr="00F270A5">
              <w:rPr>
                <w:rFonts w:eastAsia="Times New Roman" w:cs="Times New Roman"/>
                <w:b/>
                <w:bCs/>
                <w:szCs w:val="20"/>
                <w:u w:val="single"/>
                <w:lang w:eastAsia="da-DK"/>
              </w:rPr>
              <w:t>Parameter Q</w:t>
            </w:r>
          </w:p>
          <w:p w14:paraId="356828F8" w14:textId="77777777" w:rsidR="00F270A5" w:rsidRPr="00F270A5" w:rsidRDefault="00F270A5" w:rsidP="00F270A5">
            <w:pPr>
              <w:ind w:left="1440"/>
              <w:rPr>
                <w:rFonts w:eastAsia="Times New Roman" w:cs="Times New Roman"/>
                <w:szCs w:val="20"/>
                <w:lang w:eastAsia="da-DK"/>
              </w:rPr>
            </w:pPr>
            <w:r w:rsidRPr="00F270A5">
              <w:rPr>
                <w:rFonts w:eastAsia="Times New Roman" w:cs="Times New Roman"/>
                <w:szCs w:val="20"/>
                <w:lang w:eastAsia="da-DK"/>
              </w:rPr>
              <w:t>Do not further discuss the case when a UE is not provided with the parameter Q (this case does not exist, according to RAN1)</w:t>
            </w:r>
          </w:p>
          <w:p w14:paraId="77F88483" w14:textId="27E54961" w:rsidR="00F270A5" w:rsidRPr="00F270A5" w:rsidRDefault="00F270A5" w:rsidP="00F270A5">
            <w:pPr>
              <w:numPr>
                <w:ilvl w:val="0"/>
                <w:numId w:val="33"/>
              </w:numPr>
              <w:ind w:left="900"/>
              <w:textAlignment w:val="center"/>
              <w:rPr>
                <w:rFonts w:eastAsia="Times New Roman" w:cs="Times New Roman"/>
                <w:szCs w:val="20"/>
                <w:lang w:eastAsia="da-DK"/>
              </w:rPr>
            </w:pPr>
            <w:r w:rsidRPr="00F270A5">
              <w:rPr>
                <w:rFonts w:eastAsia="Times New Roman" w:cs="Times New Roman"/>
                <w:b/>
                <w:bCs/>
                <w:szCs w:val="20"/>
                <w:u w:val="single"/>
                <w:lang w:eastAsia="da-DK"/>
              </w:rPr>
              <w:t>Whether to capture the number of candidate SSB positions in NR-U core requirements</w:t>
            </w:r>
          </w:p>
          <w:p w14:paraId="14008E4D" w14:textId="77777777" w:rsidR="00F270A5" w:rsidRPr="00F270A5" w:rsidRDefault="00F270A5" w:rsidP="00F270A5">
            <w:pPr>
              <w:numPr>
                <w:ilvl w:val="1"/>
                <w:numId w:val="33"/>
              </w:numPr>
              <w:textAlignment w:val="center"/>
              <w:rPr>
                <w:rFonts w:eastAsia="Times New Roman" w:cs="Times New Roman"/>
                <w:szCs w:val="20"/>
                <w:lang w:eastAsia="da-DK"/>
              </w:rPr>
            </w:pPr>
            <w:r w:rsidRPr="00F270A5">
              <w:rPr>
                <w:rFonts w:eastAsia="Times New Roman" w:cs="Times New Roman"/>
                <w:szCs w:val="20"/>
                <w:lang w:eastAsia="da-DK"/>
              </w:rPr>
              <w:t xml:space="preserve">RRM core requirements are defined under assumption what UE monitors the first 2 successive </w:t>
            </w:r>
            <w:proofErr w:type="spellStart"/>
            <w:r w:rsidRPr="00F270A5">
              <w:rPr>
                <w:rFonts w:eastAsia="Times New Roman" w:cs="Times New Roman"/>
                <w:szCs w:val="20"/>
                <w:lang w:eastAsia="da-DK"/>
              </w:rPr>
              <w:t>QCL’ed</w:t>
            </w:r>
            <w:proofErr w:type="spellEnd"/>
            <w:r w:rsidRPr="00F270A5">
              <w:rPr>
                <w:rFonts w:eastAsia="Times New Roman" w:cs="Times New Roman"/>
                <w:szCs w:val="20"/>
                <w:lang w:eastAsia="da-DK"/>
              </w:rPr>
              <w:t xml:space="preserve"> candidate SSB positions (i.e. N1 = N2 = 2)</w:t>
            </w:r>
          </w:p>
          <w:p w14:paraId="745FEB6C" w14:textId="77777777" w:rsidR="00F270A5" w:rsidRPr="00DA4D55" w:rsidRDefault="00F270A5" w:rsidP="00F270A5">
            <w:pPr>
              <w:numPr>
                <w:ilvl w:val="2"/>
                <w:numId w:val="33"/>
              </w:numPr>
              <w:textAlignment w:val="center"/>
              <w:rPr>
                <w:rFonts w:eastAsia="Times New Roman" w:cs="Times New Roman"/>
                <w:szCs w:val="20"/>
                <w:highlight w:val="yellow"/>
                <w:lang w:eastAsia="da-DK"/>
              </w:rPr>
            </w:pPr>
            <w:r w:rsidRPr="00DA4D55">
              <w:rPr>
                <w:rFonts w:eastAsia="Times New Roman" w:cs="Times New Roman"/>
                <w:szCs w:val="20"/>
                <w:highlight w:val="yellow"/>
                <w:lang w:eastAsia="da-DK"/>
              </w:rPr>
              <w:t>FFS if same values apply for cell detection</w:t>
            </w:r>
          </w:p>
          <w:p w14:paraId="1ED78B11" w14:textId="77777777" w:rsidR="00F270A5" w:rsidRPr="00DA4D55" w:rsidRDefault="00F270A5" w:rsidP="00F270A5">
            <w:pPr>
              <w:numPr>
                <w:ilvl w:val="3"/>
                <w:numId w:val="33"/>
              </w:numPr>
              <w:textAlignment w:val="center"/>
              <w:rPr>
                <w:rFonts w:eastAsia="Times New Roman" w:cs="Times New Roman"/>
                <w:szCs w:val="20"/>
                <w:highlight w:val="yellow"/>
                <w:lang w:eastAsia="da-DK"/>
              </w:rPr>
            </w:pPr>
            <w:r w:rsidRPr="00DA4D55">
              <w:rPr>
                <w:rFonts w:eastAsia="Times New Roman" w:cs="Times New Roman"/>
                <w:szCs w:val="20"/>
                <w:highlight w:val="yellow"/>
                <w:lang w:eastAsia="da-DK"/>
              </w:rPr>
              <w:t>Option 1: For cell detection the requirements are defined under assumption that UE monitors at least 1 candidate SSB position in one SSB block burst</w:t>
            </w:r>
          </w:p>
          <w:p w14:paraId="4DFED654" w14:textId="77777777" w:rsidR="00F270A5" w:rsidRPr="00DA4D55" w:rsidRDefault="00F270A5" w:rsidP="00F270A5">
            <w:pPr>
              <w:numPr>
                <w:ilvl w:val="3"/>
                <w:numId w:val="33"/>
              </w:numPr>
              <w:textAlignment w:val="center"/>
              <w:rPr>
                <w:rFonts w:eastAsia="Times New Roman" w:cs="Times New Roman"/>
                <w:szCs w:val="20"/>
                <w:lang w:eastAsia="da-DK"/>
              </w:rPr>
            </w:pPr>
            <w:r w:rsidRPr="00DA4D55">
              <w:rPr>
                <w:rFonts w:eastAsia="Times New Roman" w:cs="Times New Roman"/>
                <w:szCs w:val="20"/>
                <w:highlight w:val="yellow"/>
                <w:lang w:eastAsia="da-DK"/>
              </w:rPr>
              <w:t>Option 2: Same value applies as for other RRM measurements</w:t>
            </w:r>
          </w:p>
          <w:p w14:paraId="44713579" w14:textId="77777777" w:rsidR="00F270A5" w:rsidRPr="00F270A5" w:rsidRDefault="00F270A5" w:rsidP="00F270A5">
            <w:pPr>
              <w:numPr>
                <w:ilvl w:val="2"/>
                <w:numId w:val="33"/>
              </w:numPr>
              <w:textAlignment w:val="center"/>
              <w:rPr>
                <w:rFonts w:eastAsia="Times New Roman" w:cs="Times New Roman"/>
                <w:szCs w:val="20"/>
                <w:lang w:eastAsia="da-DK"/>
              </w:rPr>
            </w:pPr>
            <w:r w:rsidRPr="00DA4D55">
              <w:rPr>
                <w:rFonts w:eastAsia="Times New Roman" w:cs="Times New Roman"/>
                <w:szCs w:val="20"/>
                <w:lang w:eastAsia="da-DK"/>
              </w:rPr>
              <w:t>The total number of candidate SSBs indexes and number of cell UE shall monitor</w:t>
            </w:r>
            <w:r w:rsidRPr="00F270A5">
              <w:rPr>
                <w:rFonts w:eastAsia="Times New Roman" w:cs="Times New Roman"/>
                <w:szCs w:val="20"/>
                <w:lang w:eastAsia="da-DK"/>
              </w:rPr>
              <w:t xml:space="preserve"> remains unchanged</w:t>
            </w:r>
          </w:p>
          <w:p w14:paraId="1CDA7B30" w14:textId="77777777" w:rsidR="00F270A5" w:rsidRDefault="00F270A5" w:rsidP="00F70033">
            <w:pPr>
              <w:rPr>
                <w:rFonts w:cs="Times New Roman"/>
                <w:szCs w:val="20"/>
              </w:rPr>
            </w:pPr>
          </w:p>
        </w:tc>
      </w:tr>
    </w:tbl>
    <w:p w14:paraId="3679F717" w14:textId="77777777" w:rsidR="00F270A5" w:rsidRDefault="00F270A5" w:rsidP="00F70033">
      <w:pPr>
        <w:rPr>
          <w:rFonts w:cs="Times New Roman"/>
          <w:szCs w:val="20"/>
        </w:rPr>
      </w:pPr>
    </w:p>
    <w:p w14:paraId="5125C120" w14:textId="0B434B20" w:rsidR="005F7695" w:rsidRDefault="005F7695" w:rsidP="008E1985">
      <w:pPr>
        <w:jc w:val="both"/>
      </w:pPr>
      <w:r w:rsidRPr="00195783">
        <w:t>During cell detection measurements, the UE has not yet detected the cells. It cannot decide after one SMTC if the SSB has been transmitted or not.</w:t>
      </w:r>
      <w:r>
        <w:t xml:space="preserve"> Additionally, the </w:t>
      </w:r>
      <w:proofErr w:type="spellStart"/>
      <w:r>
        <w:t>gNB</w:t>
      </w:r>
      <w:proofErr w:type="spellEnd"/>
      <w:r>
        <w:t xml:space="preserve"> has no control over which candidate position will be used for sending the SSB. </w:t>
      </w:r>
      <w:r w:rsidRPr="00195783">
        <w:t xml:space="preserve"> Therefore, the UE would have to search also the other candidate positions. </w:t>
      </w:r>
    </w:p>
    <w:p w14:paraId="4167A169" w14:textId="14CA03C7" w:rsidR="00F270A5" w:rsidRPr="00F270A5" w:rsidRDefault="005F7695" w:rsidP="00F270A5">
      <w:pPr>
        <w:pStyle w:val="RAN4observation0"/>
      </w:pPr>
      <w:bookmarkStart w:id="2" w:name="_Hlk54008207"/>
      <w:r>
        <w:lastRenderedPageBreak/>
        <w:t xml:space="preserve">The </w:t>
      </w:r>
      <w:proofErr w:type="spellStart"/>
      <w:r>
        <w:t>gNB</w:t>
      </w:r>
      <w:proofErr w:type="spellEnd"/>
      <w:r>
        <w:t xml:space="preserve"> has no control </w:t>
      </w:r>
      <w:r w:rsidR="00F11EBE">
        <w:t xml:space="preserve">on </w:t>
      </w:r>
      <w:r>
        <w:t>the candidate position that will be used for transmission</w:t>
      </w:r>
      <w:r w:rsidR="008E1985">
        <w:t>, since it depends</w:t>
      </w:r>
      <w:r>
        <w:t xml:space="preserve"> on the channel access conditions. It is not possible to guarantee that the same SSB index will be always transmitted at the same candidate position.</w:t>
      </w:r>
    </w:p>
    <w:p w14:paraId="5E07B4C9" w14:textId="6D481B06" w:rsidR="008E1985" w:rsidRPr="008E1985" w:rsidRDefault="008E1985" w:rsidP="007918D9">
      <w:pPr>
        <w:pStyle w:val="RAN4observation0"/>
      </w:pPr>
      <w:r>
        <w:t xml:space="preserve">During </w:t>
      </w:r>
      <w:r w:rsidR="007918D9">
        <w:t xml:space="preserve">baseline NR </w:t>
      </w:r>
      <w:r>
        <w:t xml:space="preserve">cell detection, the UE </w:t>
      </w:r>
      <w:r w:rsidR="007918D9">
        <w:t>measures all</w:t>
      </w:r>
      <w:r>
        <w:t xml:space="preserve"> SSBs</w:t>
      </w:r>
      <w:r w:rsidR="007918D9">
        <w:t>.</w:t>
      </w:r>
      <w:r>
        <w:t xml:space="preserve"> </w:t>
      </w:r>
      <w:r w:rsidR="000D2A23">
        <w:t>If RAN4 cannot agree that all candidate positions should be monitored, at least the same number of candidate positions as in other RRM measurements should be monitored.</w:t>
      </w:r>
    </w:p>
    <w:p w14:paraId="46258CCA" w14:textId="522D05BD" w:rsidR="00A40EC2" w:rsidRPr="00DA4D55" w:rsidRDefault="005F7695" w:rsidP="00C11413">
      <w:pPr>
        <w:pStyle w:val="RAN4proposal"/>
      </w:pPr>
      <w:r w:rsidRPr="00DA4D55">
        <w:t xml:space="preserve">For cell </w:t>
      </w:r>
      <w:r w:rsidR="00335D50" w:rsidRPr="00DA4D55">
        <w:t>detection</w:t>
      </w:r>
      <w:r w:rsidRPr="00DA4D55">
        <w:t xml:space="preserve">, UE is required to </w:t>
      </w:r>
      <w:r w:rsidR="008E1985" w:rsidRPr="00DA4D55">
        <w:t>monitor</w:t>
      </w:r>
      <w:r w:rsidRPr="00DA4D55">
        <w:t xml:space="preserve"> </w:t>
      </w:r>
      <w:r w:rsidR="00C40DAC" w:rsidRPr="00DA4D55">
        <w:t>at least the same number of candidate SSB positions as in other RRM measurements.</w:t>
      </w:r>
    </w:p>
    <w:bookmarkEnd w:id="2"/>
    <w:p w14:paraId="5A3FD9CD" w14:textId="36C2832B" w:rsidR="000F6E70" w:rsidRDefault="0009246C" w:rsidP="00033D4E">
      <w:pPr>
        <w:pStyle w:val="RAN4H1"/>
        <w:numPr>
          <w:ilvl w:val="0"/>
          <w:numId w:val="9"/>
        </w:numPr>
      </w:pPr>
      <w:r>
        <w:t xml:space="preserve">Scheduling restriction during </w:t>
      </w:r>
      <w:r w:rsidR="00214FD5">
        <w:t>RSSI and Channel Occupancy measurements</w:t>
      </w:r>
    </w:p>
    <w:p w14:paraId="1B3A791D" w14:textId="2507FA47" w:rsidR="00214FD5" w:rsidRDefault="00214FD5" w:rsidP="00214FD5">
      <w:r>
        <w:t>In the last RAN 4 meeting, the following was discussed</w:t>
      </w:r>
      <w:r w:rsidR="0009246C">
        <w:t xml:space="preserve"> </w:t>
      </w:r>
      <w:r w:rsidR="0009246C">
        <w:fldChar w:fldCharType="begin"/>
      </w:r>
      <w:r w:rsidR="0009246C">
        <w:instrText xml:space="preserve"> REF _Ref54007571 \r \h </w:instrText>
      </w:r>
      <w:r w:rsidR="0009246C">
        <w:fldChar w:fldCharType="separate"/>
      </w:r>
      <w:r w:rsidR="0009246C">
        <w:t>[2]</w:t>
      </w:r>
      <w:r w:rsidR="0009246C">
        <w:fldChar w:fldCharType="end"/>
      </w:r>
      <w:r>
        <w:t>:</w:t>
      </w:r>
    </w:p>
    <w:tbl>
      <w:tblPr>
        <w:tblStyle w:val="TableGrid"/>
        <w:tblW w:w="0" w:type="auto"/>
        <w:tblLook w:val="04A0" w:firstRow="1" w:lastRow="0" w:firstColumn="1" w:lastColumn="0" w:noHBand="0" w:noVBand="1"/>
      </w:tblPr>
      <w:tblGrid>
        <w:gridCol w:w="9617"/>
      </w:tblGrid>
      <w:tr w:rsidR="00214FD5" w14:paraId="6E873558" w14:textId="77777777" w:rsidTr="00214FD5">
        <w:tc>
          <w:tcPr>
            <w:tcW w:w="9617" w:type="dxa"/>
          </w:tcPr>
          <w:p w14:paraId="6610CFE9" w14:textId="77777777" w:rsidR="0009246C" w:rsidRPr="0009246C" w:rsidRDefault="0009246C" w:rsidP="0009246C">
            <w:pPr>
              <w:numPr>
                <w:ilvl w:val="0"/>
                <w:numId w:val="34"/>
              </w:numPr>
              <w:spacing w:after="120"/>
              <w:ind w:left="540"/>
              <w:textAlignment w:val="center"/>
              <w:rPr>
                <w:rFonts w:eastAsia="Times New Roman" w:cs="Times New Roman"/>
                <w:szCs w:val="20"/>
                <w:lang w:eastAsia="da-DK"/>
              </w:rPr>
            </w:pPr>
            <w:r w:rsidRPr="0009246C">
              <w:rPr>
                <w:rFonts w:eastAsia="Times New Roman" w:cs="Times New Roman"/>
                <w:b/>
                <w:bCs/>
                <w:szCs w:val="20"/>
                <w:u w:val="single"/>
                <w:lang w:eastAsia="da-DK"/>
              </w:rPr>
              <w:t>Exact definition of scheduling restriction during RSSI/CO measurements</w:t>
            </w:r>
          </w:p>
          <w:p w14:paraId="2E0507F9" w14:textId="77777777" w:rsidR="0009246C" w:rsidRPr="0009246C" w:rsidRDefault="0009246C" w:rsidP="0009246C">
            <w:pPr>
              <w:numPr>
                <w:ilvl w:val="1"/>
                <w:numId w:val="34"/>
              </w:numPr>
              <w:spacing w:after="120"/>
              <w:textAlignment w:val="center"/>
              <w:rPr>
                <w:rFonts w:eastAsia="Times New Roman" w:cs="Times New Roman"/>
                <w:szCs w:val="20"/>
                <w:lang w:eastAsia="da-DK"/>
              </w:rPr>
            </w:pPr>
            <w:r w:rsidRPr="0009246C">
              <w:rPr>
                <w:rFonts w:eastAsia="Times New Roman" w:cs="Times New Roman"/>
                <w:szCs w:val="20"/>
                <w:lang w:eastAsia="da-DK"/>
              </w:rPr>
              <w:t>When the UE performs intra-frequency RSSI/CO measurements in unlicensed spectrum, the following restrictions apply due to RSSI/CO measurements</w:t>
            </w:r>
          </w:p>
          <w:p w14:paraId="120F9C46" w14:textId="77777777" w:rsidR="0009246C" w:rsidRPr="0009246C" w:rsidRDefault="0009246C" w:rsidP="0009246C">
            <w:pPr>
              <w:numPr>
                <w:ilvl w:val="2"/>
                <w:numId w:val="34"/>
              </w:numPr>
              <w:spacing w:after="120"/>
              <w:textAlignment w:val="center"/>
              <w:rPr>
                <w:rFonts w:eastAsia="Times New Roman" w:cs="Times New Roman"/>
                <w:szCs w:val="20"/>
                <w:lang w:eastAsia="da-DK"/>
              </w:rPr>
            </w:pPr>
            <w:r w:rsidRPr="0009246C">
              <w:rPr>
                <w:rFonts w:eastAsia="Times New Roman" w:cs="Times New Roman"/>
                <w:szCs w:val="20"/>
                <w:lang w:eastAsia="da-DK"/>
              </w:rPr>
              <w:t>The UE is not expected to transmit PUCCH/PUSCH/SRS on RSSI measurement symbols configured by RMTC.</w:t>
            </w:r>
          </w:p>
          <w:p w14:paraId="7BEAE179" w14:textId="77777777" w:rsidR="0009246C" w:rsidRPr="0009246C" w:rsidRDefault="0009246C" w:rsidP="0009246C">
            <w:pPr>
              <w:numPr>
                <w:ilvl w:val="2"/>
                <w:numId w:val="34"/>
              </w:numPr>
              <w:spacing w:after="120"/>
              <w:textAlignment w:val="center"/>
              <w:rPr>
                <w:rFonts w:eastAsia="Times New Roman" w:cs="Times New Roman"/>
                <w:szCs w:val="20"/>
                <w:lang w:eastAsia="da-DK"/>
              </w:rPr>
            </w:pPr>
            <w:r w:rsidRPr="0009246C">
              <w:rPr>
                <w:rFonts w:eastAsia="Times New Roman" w:cs="Times New Roman"/>
                <w:szCs w:val="20"/>
                <w:lang w:eastAsia="da-DK"/>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3E52189E" w14:textId="131CA2E0" w:rsidR="00214FD5" w:rsidRPr="0009246C" w:rsidRDefault="0009246C" w:rsidP="0009246C">
            <w:pPr>
              <w:numPr>
                <w:ilvl w:val="1"/>
                <w:numId w:val="34"/>
              </w:numPr>
              <w:spacing w:after="120"/>
              <w:textAlignment w:val="center"/>
              <w:rPr>
                <w:rFonts w:eastAsia="Times New Roman" w:cs="Times New Roman"/>
                <w:szCs w:val="20"/>
                <w:lang w:eastAsia="da-DK"/>
              </w:rPr>
            </w:pPr>
            <w:r w:rsidRPr="0009246C">
              <w:rPr>
                <w:rFonts w:eastAsia="Times New Roman" w:cs="Times New Roman"/>
                <w:szCs w:val="20"/>
                <w:highlight w:val="yellow"/>
                <w:lang w:eastAsia="da-DK"/>
              </w:rPr>
              <w:t>FFS: whether it is necessary to include the restriction on 1 data symbol before the first RSSI measurement symbol configured by RMTC, and 1 data symbol after the last RSSI measurement symbol configured by RMTC</w:t>
            </w:r>
          </w:p>
        </w:tc>
      </w:tr>
    </w:tbl>
    <w:p w14:paraId="3D0621DA" w14:textId="62E66815" w:rsidR="000F360C" w:rsidRDefault="000F360C" w:rsidP="00214FD5"/>
    <w:p w14:paraId="6232F634" w14:textId="5B295197" w:rsidR="00B4452D" w:rsidRDefault="0009246C" w:rsidP="00214FD5">
      <w:r>
        <w:t xml:space="preserve">During the discussions about this topic in the past RAN4 meeting, </w:t>
      </w:r>
      <w:r w:rsidR="00B4452D">
        <w:t xml:space="preserve">there were different views regarding the FFS in the agreement above. The first view was that the extension of the scheduling restrictions from 1 data symbol before the RMTC, and to 1 data symbol after the RMTC was not necessary if the timing reference cell is a serving cell. The second view was that this extension is necessary, because there might be a misalignment between the symbol boundary of the RMTC and the serving cell. </w:t>
      </w:r>
    </w:p>
    <w:p w14:paraId="64C78536" w14:textId="6CB35520" w:rsidR="0009246C" w:rsidRDefault="00B4452D" w:rsidP="00214FD5">
      <w:r>
        <w:t xml:space="preserve">On that topic, </w:t>
      </w:r>
      <w:r w:rsidR="0009246C">
        <w:t xml:space="preserve">RAN1 has agreed the following, which is captured in the LS in </w:t>
      </w:r>
      <w:r w:rsidR="0009246C">
        <w:fldChar w:fldCharType="begin"/>
      </w:r>
      <w:r w:rsidR="0009246C">
        <w:instrText xml:space="preserve"> REF _Ref47625092 \r \h </w:instrText>
      </w:r>
      <w:r w:rsidR="0009246C">
        <w:fldChar w:fldCharType="separate"/>
      </w:r>
      <w:r w:rsidR="00F86A70">
        <w:t>[3]</w:t>
      </w:r>
      <w:r w:rsidR="0009246C">
        <w:fldChar w:fldCharType="end"/>
      </w:r>
      <w:r w:rsidR="0009246C">
        <w:t xml:space="preserve">: </w:t>
      </w:r>
    </w:p>
    <w:tbl>
      <w:tblPr>
        <w:tblStyle w:val="TableGrid"/>
        <w:tblW w:w="0" w:type="auto"/>
        <w:tblLook w:val="04A0" w:firstRow="1" w:lastRow="0" w:firstColumn="1" w:lastColumn="0" w:noHBand="0" w:noVBand="1"/>
      </w:tblPr>
      <w:tblGrid>
        <w:gridCol w:w="9617"/>
      </w:tblGrid>
      <w:tr w:rsidR="0009246C" w14:paraId="7E346572" w14:textId="77777777" w:rsidTr="00F37AD7">
        <w:tc>
          <w:tcPr>
            <w:tcW w:w="9617" w:type="dxa"/>
          </w:tcPr>
          <w:p w14:paraId="10B4BFF2" w14:textId="77777777" w:rsidR="0009246C" w:rsidRPr="00DE3BB8" w:rsidRDefault="0009246C" w:rsidP="00F37AD7">
            <w:pPr>
              <w:spacing w:after="160" w:line="259" w:lineRule="auto"/>
            </w:pPr>
            <w:r w:rsidRPr="002811AC">
              <w:rPr>
                <w:highlight w:val="green"/>
                <w:lang w:val="fr-FR"/>
              </w:rPr>
              <w:t>Agreement:</w:t>
            </w:r>
          </w:p>
          <w:p w14:paraId="01346436" w14:textId="77777777" w:rsidR="0009246C" w:rsidRPr="00DE3BB8" w:rsidRDefault="0009246C" w:rsidP="00F37AD7">
            <w:pPr>
              <w:spacing w:after="160" w:line="259" w:lineRule="auto"/>
            </w:pPr>
            <w:r w:rsidRPr="000B053E">
              <w:rPr>
                <w:lang w:val="en-GB"/>
              </w:rPr>
              <w:t xml:space="preserve">The set of values for the parameter </w:t>
            </w:r>
            <w:r w:rsidRPr="000B053E">
              <w:rPr>
                <w:i/>
                <w:iCs/>
                <w:lang w:val="en-GB"/>
              </w:rPr>
              <w:t>measDuration-r16</w:t>
            </w:r>
            <w:r w:rsidRPr="000B053E">
              <w:rPr>
                <w:lang w:val="en-GB"/>
              </w:rPr>
              <w:t xml:space="preserve"> is {sym1, sym14or12, sym28or24, sym42or36, sym70or60} which is in units of the reference numerology configured by </w:t>
            </w:r>
            <w:r w:rsidRPr="000B053E">
              <w:rPr>
                <w:i/>
                <w:iCs/>
                <w:lang w:val="en-GB"/>
              </w:rPr>
              <w:t>ref-SCS-CP-r16</w:t>
            </w:r>
          </w:p>
          <w:p w14:paraId="51F50F0F" w14:textId="77777777" w:rsidR="0009246C" w:rsidRPr="00DE3BB8" w:rsidRDefault="0009246C" w:rsidP="00F37AD7">
            <w:pPr>
              <w:numPr>
                <w:ilvl w:val="0"/>
                <w:numId w:val="22"/>
              </w:numPr>
              <w:spacing w:after="160" w:line="259" w:lineRule="auto"/>
            </w:pPr>
            <w:r w:rsidRPr="000B053E">
              <w:rPr>
                <w:lang w:val="en-GB"/>
              </w:rPr>
              <w:t>“sym14or12” refers to 14 symbols of the reference numerology for NCP and 12 symbols for ECP, respectively, and so on</w:t>
            </w:r>
          </w:p>
          <w:p w14:paraId="414F8911" w14:textId="77777777" w:rsidR="0009246C" w:rsidRPr="00DE3BB8" w:rsidRDefault="0009246C" w:rsidP="00F37AD7">
            <w:pPr>
              <w:numPr>
                <w:ilvl w:val="0"/>
                <w:numId w:val="22"/>
              </w:numPr>
              <w:spacing w:after="160" w:line="259" w:lineRule="auto"/>
            </w:pPr>
            <w:r w:rsidRPr="000B053E">
              <w:rPr>
                <w:lang w:val="en-GB"/>
              </w:rPr>
              <w:t>Notes (Can be captured in specifications as needed):</w:t>
            </w:r>
          </w:p>
          <w:p w14:paraId="234A3595" w14:textId="77777777" w:rsidR="0009246C" w:rsidRPr="00DE3BB8" w:rsidRDefault="0009246C" w:rsidP="00F37AD7">
            <w:pPr>
              <w:numPr>
                <w:ilvl w:val="1"/>
                <w:numId w:val="22"/>
              </w:numPr>
              <w:spacing w:after="160" w:line="259" w:lineRule="auto"/>
            </w:pPr>
            <w:r w:rsidRPr="000B053E">
              <w:rPr>
                <w:lang w:val="en-GB"/>
              </w:rPr>
              <w:t xml:space="preserve">The UE derives the RSSI measurement duration from a combination of </w:t>
            </w:r>
            <w:r w:rsidRPr="000B053E">
              <w:rPr>
                <w:i/>
                <w:iCs/>
                <w:lang w:val="en-GB"/>
              </w:rPr>
              <w:t>measDuration-r16</w:t>
            </w:r>
            <w:r w:rsidRPr="000B053E">
              <w:rPr>
                <w:lang w:val="en-GB"/>
              </w:rPr>
              <w:t xml:space="preserve"> and </w:t>
            </w:r>
            <w:r w:rsidRPr="000B053E">
              <w:rPr>
                <w:i/>
                <w:iCs/>
                <w:lang w:val="en-GB"/>
              </w:rPr>
              <w:t>ref-SCS-CP-r16</w:t>
            </w:r>
          </w:p>
          <w:p w14:paraId="70F657E3" w14:textId="77777777" w:rsidR="0009246C" w:rsidRPr="00B4452D" w:rsidRDefault="0009246C" w:rsidP="00F37AD7">
            <w:pPr>
              <w:numPr>
                <w:ilvl w:val="1"/>
                <w:numId w:val="22"/>
              </w:numPr>
              <w:spacing w:after="160" w:line="259" w:lineRule="auto"/>
              <w:rPr>
                <w:highlight w:val="yellow"/>
              </w:rPr>
            </w:pPr>
            <w:r w:rsidRPr="00B4452D">
              <w:rPr>
                <w:highlight w:val="yellow"/>
                <w:lang w:val="en-GB"/>
              </w:rP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35969999" w14:textId="77777777" w:rsidR="0009246C" w:rsidRPr="00DE3BB8" w:rsidRDefault="0009246C" w:rsidP="00F37AD7">
            <w:pPr>
              <w:numPr>
                <w:ilvl w:val="1"/>
                <w:numId w:val="22"/>
              </w:numPr>
              <w:spacing w:after="160" w:line="259" w:lineRule="auto"/>
            </w:pPr>
            <w:r w:rsidRPr="000B053E">
              <w:rPr>
                <w:lang w:val="en-GB"/>
              </w:rPr>
              <w:t>For RSSI measurements within the active DL BWP, the UE does not expect a non-integer number of symbol(s) with respect to the numerology of the active DL BWP.</w:t>
            </w:r>
          </w:p>
          <w:p w14:paraId="304C67BC" w14:textId="781EFEC3" w:rsidR="0009246C" w:rsidRDefault="0009246C" w:rsidP="00B4452D">
            <w:pPr>
              <w:numPr>
                <w:ilvl w:val="0"/>
                <w:numId w:val="22"/>
              </w:numPr>
              <w:spacing w:after="160" w:line="259" w:lineRule="auto"/>
            </w:pPr>
            <w:r w:rsidRPr="000B053E">
              <w:rPr>
                <w:lang w:val="en-GB"/>
              </w:rPr>
              <w:lastRenderedPageBreak/>
              <w:t>Inform RAN2 of this decision and cc RAN4</w:t>
            </w:r>
          </w:p>
        </w:tc>
      </w:tr>
    </w:tbl>
    <w:p w14:paraId="2D7F88ED" w14:textId="58207EE4" w:rsidR="0009246C" w:rsidRDefault="0009246C" w:rsidP="00214FD5"/>
    <w:p w14:paraId="71B0DB00" w14:textId="70F4DC41" w:rsidR="00B4452D" w:rsidRDefault="00B4452D" w:rsidP="00B4452D">
      <w:pPr>
        <w:pStyle w:val="RAN4observation0"/>
        <w:numPr>
          <w:ilvl w:val="0"/>
          <w:numId w:val="0"/>
        </w:numPr>
      </w:pPr>
      <w:r>
        <w:t>Our view is that, if the UE is performing an intra-frequency RSSI measurement, it will use the numerology of the serving cell in the active bandwidth part. Therefore, the extension of the measurement restriction is not necessary for the RSSI measurement.</w:t>
      </w:r>
    </w:p>
    <w:p w14:paraId="5D16BCBE" w14:textId="0ED3DDE9" w:rsidR="008332AC" w:rsidRPr="008332AC" w:rsidRDefault="008332AC" w:rsidP="008332AC">
      <w:pPr>
        <w:pStyle w:val="RAN4observation0"/>
      </w:pPr>
      <w:r>
        <w:t xml:space="preserve">In intra-frequency RSSI measurements, the UE performs the measurement using the numerology of the active DL bandwidth part. </w:t>
      </w:r>
    </w:p>
    <w:p w14:paraId="4781FB42" w14:textId="3F92D1B6" w:rsidR="00B4452D" w:rsidRPr="00B4452D" w:rsidRDefault="00B4452D" w:rsidP="00B4452D">
      <w:pPr>
        <w:pStyle w:val="RAN4proposal"/>
        <w:rPr>
          <w:lang w:val="en-GB"/>
        </w:rPr>
      </w:pPr>
      <w:r>
        <w:rPr>
          <w:lang w:val="en-GB"/>
        </w:rPr>
        <w:t xml:space="preserve">For RSSI measurements, it is not necessary to extend the scheduling restriction for 1 data symbol before the RMTC, and for 1 data symbol after the RMTC.  </w:t>
      </w:r>
    </w:p>
    <w:p w14:paraId="218D2CB4" w14:textId="39CC04F1" w:rsidR="0034440A" w:rsidRPr="00C517AB" w:rsidRDefault="00A753DE" w:rsidP="002811AC">
      <w:r>
        <w:t>This modification is captured in our submitted CR in R4-2015205</w:t>
      </w:r>
      <w:r w:rsidR="00B84E3C">
        <w:t xml:space="preserve"> </w:t>
      </w:r>
      <w:r w:rsidR="00B84E3C">
        <w:fldChar w:fldCharType="begin"/>
      </w:r>
      <w:r w:rsidR="00B84E3C">
        <w:instrText xml:space="preserve"> REF _Ref54350099 \r \h </w:instrText>
      </w:r>
      <w:r w:rsidR="00B84E3C">
        <w:fldChar w:fldCharType="separate"/>
      </w:r>
      <w:r w:rsidR="00B84E3C">
        <w:t>[5]</w:t>
      </w:r>
      <w:r w:rsidR="00B84E3C">
        <w:fldChar w:fldCharType="end"/>
      </w:r>
      <w:r>
        <w:t>.</w:t>
      </w:r>
    </w:p>
    <w:p w14:paraId="1D15D7D6" w14:textId="324789D9" w:rsidR="00214FD5" w:rsidRDefault="00214FD5" w:rsidP="00033D4E">
      <w:pPr>
        <w:pStyle w:val="RAN4H1"/>
        <w:numPr>
          <w:ilvl w:val="0"/>
          <w:numId w:val="9"/>
        </w:numPr>
      </w:pPr>
      <w:r>
        <w:t>Conclusions</w:t>
      </w:r>
    </w:p>
    <w:p w14:paraId="13E0F07F" w14:textId="77777777" w:rsidR="0037654E" w:rsidRPr="0037654E" w:rsidRDefault="0037654E" w:rsidP="0037654E">
      <w:pPr>
        <w:pStyle w:val="RAN4Observation"/>
        <w:numPr>
          <w:ilvl w:val="0"/>
          <w:numId w:val="35"/>
        </w:numPr>
      </w:pPr>
      <w:r w:rsidRPr="0037654E">
        <w:t xml:space="preserve">The </w:t>
      </w:r>
      <w:proofErr w:type="spellStart"/>
      <w:r w:rsidRPr="0037654E">
        <w:t>gNB</w:t>
      </w:r>
      <w:proofErr w:type="spellEnd"/>
      <w:r w:rsidRPr="0037654E">
        <w:t xml:space="preserve"> has no control on the candidate position that will be used for transmission, since it depends on the channel access conditions. It is not possible to guarantee that the same SSB index will be always transmitted at the same candidate position.</w:t>
      </w:r>
    </w:p>
    <w:p w14:paraId="295D55E0" w14:textId="77777777" w:rsidR="000D2A23" w:rsidRPr="008E1985" w:rsidRDefault="000D2A23" w:rsidP="000D2A23">
      <w:pPr>
        <w:pStyle w:val="RAN4Observation"/>
        <w:numPr>
          <w:ilvl w:val="0"/>
          <w:numId w:val="35"/>
        </w:numPr>
      </w:pPr>
      <w:r>
        <w:t>During baseline NR cell detection, the UE measures all SSBs. If RAN4 cannot agree that all candidate positions should be monitored, at least the same number of candidate positions as in other RRM measurements should be monitored.</w:t>
      </w:r>
    </w:p>
    <w:p w14:paraId="6A3960AF" w14:textId="572C948E" w:rsidR="0037654E" w:rsidRPr="00A753DE" w:rsidRDefault="0037654E" w:rsidP="0037654E">
      <w:pPr>
        <w:pStyle w:val="RAN4proposal"/>
        <w:numPr>
          <w:ilvl w:val="0"/>
          <w:numId w:val="36"/>
        </w:numPr>
      </w:pPr>
      <w:bookmarkStart w:id="3" w:name="_GoBack"/>
      <w:bookmarkEnd w:id="3"/>
      <w:r w:rsidRPr="00A753DE">
        <w:t>For cell detection, UE is required to monitor at least the same number of candidate SSB positions as in other RRM measurements.</w:t>
      </w:r>
    </w:p>
    <w:p w14:paraId="4EDE3612" w14:textId="77777777" w:rsidR="0037654E" w:rsidRPr="008332AC" w:rsidRDefault="0037654E" w:rsidP="0037654E">
      <w:pPr>
        <w:pStyle w:val="RAN4observation0"/>
      </w:pPr>
      <w:r>
        <w:t xml:space="preserve">In intra-frequency RSSI measurements, the UE performs the measurement using the numerology of the active DL bandwidth part. </w:t>
      </w:r>
    </w:p>
    <w:p w14:paraId="3DCD3099" w14:textId="77777777" w:rsidR="0037654E" w:rsidRPr="00B4452D" w:rsidRDefault="0037654E" w:rsidP="0037654E">
      <w:pPr>
        <w:pStyle w:val="RAN4proposal"/>
        <w:rPr>
          <w:lang w:val="en-GB"/>
        </w:rPr>
      </w:pPr>
      <w:r>
        <w:rPr>
          <w:lang w:val="en-GB"/>
        </w:rPr>
        <w:t xml:space="preserve">For RSSI measurements, it is not necessary to extend the scheduling restriction for 1 data symbol before the RMTC, and for 1 data symbol after the RMTC.  </w:t>
      </w:r>
    </w:p>
    <w:p w14:paraId="644BE6B2" w14:textId="77777777" w:rsidR="0037654E" w:rsidRPr="0037654E" w:rsidRDefault="0037654E" w:rsidP="0037654E">
      <w:pPr>
        <w:rPr>
          <w:highlight w:val="yellow"/>
          <w:lang w:val="en-GB"/>
        </w:rPr>
      </w:pPr>
    </w:p>
    <w:p w14:paraId="7D802039" w14:textId="77777777" w:rsidR="0037654E" w:rsidRPr="0037654E" w:rsidRDefault="0037654E" w:rsidP="0037654E">
      <w:pPr>
        <w:pStyle w:val="RAN4H1"/>
        <w:ind w:left="0" w:firstLine="0"/>
        <w:rPr>
          <w:lang w:val="en-US"/>
        </w:rPr>
      </w:pPr>
    </w:p>
    <w:p w14:paraId="0E87B0FA" w14:textId="0E6E51C2" w:rsidR="003B659E" w:rsidRPr="0095295C" w:rsidRDefault="003B659E" w:rsidP="0008612A">
      <w:pPr>
        <w:pStyle w:val="RAN4H1"/>
      </w:pPr>
      <w:r w:rsidRPr="0095295C">
        <w:t>References</w:t>
      </w:r>
    </w:p>
    <w:p w14:paraId="52507525" w14:textId="5EF4DDE0" w:rsidR="0009246C" w:rsidRPr="0009246C" w:rsidRDefault="0009246C" w:rsidP="00202C34">
      <w:pPr>
        <w:numPr>
          <w:ilvl w:val="0"/>
          <w:numId w:val="1"/>
        </w:numPr>
        <w:overflowPunct w:val="0"/>
        <w:autoSpaceDE w:val="0"/>
        <w:autoSpaceDN w:val="0"/>
        <w:adjustRightInd w:val="0"/>
        <w:spacing w:after="120" w:line="240" w:lineRule="auto"/>
        <w:jc w:val="both"/>
        <w:textAlignment w:val="baseline"/>
      </w:pPr>
      <w:bookmarkStart w:id="4" w:name="_Ref54007557"/>
      <w:bookmarkStart w:id="5" w:name="_Ref54007514"/>
      <w:bookmarkStart w:id="6" w:name="_Ref40348590"/>
      <w:bookmarkStart w:id="7" w:name="_Ref20931039"/>
      <w:bookmarkStart w:id="8" w:name="_Ref27040464"/>
      <w:r w:rsidRPr="0009246C">
        <w:t>R4-2012090, “WF on NR-U RRM (Part</w:t>
      </w:r>
      <w:r>
        <w:t xml:space="preserve"> 1)”, Ericsson</w:t>
      </w:r>
      <w:bookmarkEnd w:id="4"/>
      <w:r w:rsidR="00F86A70">
        <w:t>.</w:t>
      </w:r>
      <w:r>
        <w:t xml:space="preserve"> August, 2020.</w:t>
      </w:r>
    </w:p>
    <w:p w14:paraId="28148207" w14:textId="746D8F2F" w:rsidR="0009246C" w:rsidRPr="0009246C" w:rsidRDefault="0009246C" w:rsidP="00202C34">
      <w:pPr>
        <w:numPr>
          <w:ilvl w:val="0"/>
          <w:numId w:val="1"/>
        </w:numPr>
        <w:overflowPunct w:val="0"/>
        <w:autoSpaceDE w:val="0"/>
        <w:autoSpaceDN w:val="0"/>
        <w:adjustRightInd w:val="0"/>
        <w:spacing w:after="120" w:line="240" w:lineRule="auto"/>
        <w:jc w:val="both"/>
        <w:textAlignment w:val="baseline"/>
      </w:pPr>
      <w:bookmarkStart w:id="9" w:name="_Ref54007571"/>
      <w:r w:rsidRPr="0009246C">
        <w:t>R4-2012293, “WF on NR-U RRM (Part</w:t>
      </w:r>
      <w:r>
        <w:t xml:space="preserve"> 3)”, Nokia, Nokia Shanghai Bell.</w:t>
      </w:r>
      <w:bookmarkEnd w:id="5"/>
      <w:bookmarkEnd w:id="9"/>
      <w:r>
        <w:t xml:space="preserve"> August, 2020</w:t>
      </w:r>
    </w:p>
    <w:p w14:paraId="72BCD2FC" w14:textId="2E4EE07C" w:rsidR="00522F06" w:rsidRPr="00F86A70" w:rsidRDefault="00F84987" w:rsidP="00A74FA2">
      <w:pPr>
        <w:numPr>
          <w:ilvl w:val="0"/>
          <w:numId w:val="1"/>
        </w:numPr>
        <w:overflowPunct w:val="0"/>
        <w:autoSpaceDE w:val="0"/>
        <w:autoSpaceDN w:val="0"/>
        <w:adjustRightInd w:val="0"/>
        <w:spacing w:after="120" w:line="240" w:lineRule="auto"/>
        <w:jc w:val="both"/>
        <w:textAlignment w:val="baseline"/>
        <w:rPr>
          <w:lang w:val="en-GB"/>
        </w:rPr>
      </w:pPr>
      <w:bookmarkStart w:id="10" w:name="_Ref47625092"/>
      <w:bookmarkEnd w:id="6"/>
      <w:bookmarkEnd w:id="7"/>
      <w:bookmarkEnd w:id="8"/>
      <w:r w:rsidRPr="00F41A91">
        <w:rPr>
          <w:rFonts w:cs="Times New Roman"/>
          <w:szCs w:val="20"/>
          <w:lang w:val="en-GB"/>
        </w:rPr>
        <w:t>R4-2009506, “LS to RAN2 on NR-U RSSI Measurement Duration”, RAN WG1, June, 2020</w:t>
      </w:r>
      <w:bookmarkEnd w:id="10"/>
    </w:p>
    <w:p w14:paraId="25B39ED0" w14:textId="77777777" w:rsidR="00A753DE" w:rsidRDefault="00F86A70" w:rsidP="0009246C">
      <w:pPr>
        <w:numPr>
          <w:ilvl w:val="0"/>
          <w:numId w:val="1"/>
        </w:numPr>
        <w:overflowPunct w:val="0"/>
        <w:autoSpaceDE w:val="0"/>
        <w:autoSpaceDN w:val="0"/>
        <w:adjustRightInd w:val="0"/>
        <w:spacing w:after="120" w:line="240" w:lineRule="auto"/>
        <w:jc w:val="both"/>
        <w:textAlignment w:val="baseline"/>
        <w:rPr>
          <w:lang w:val="en-GB"/>
        </w:rPr>
      </w:pPr>
      <w:r>
        <w:rPr>
          <w:rFonts w:cs="Times New Roman"/>
          <w:szCs w:val="20"/>
          <w:lang w:val="en-GB"/>
        </w:rPr>
        <w:t>R4-2012208, “</w:t>
      </w:r>
      <w:r w:rsidRPr="00F86A70">
        <w:rPr>
          <w:rFonts w:cs="Times New Roman"/>
          <w:szCs w:val="20"/>
          <w:lang w:val="en-GB"/>
        </w:rPr>
        <w:t>Email discussion summary for [96e Bis][208]NR_unlic_RRM_3</w:t>
      </w:r>
      <w:r>
        <w:rPr>
          <w:rFonts w:cs="Times New Roman"/>
          <w:szCs w:val="20"/>
          <w:lang w:val="en-GB"/>
        </w:rPr>
        <w:t>”, Nokia, Nokia Shanghai Bell. August, 2020.</w:t>
      </w:r>
    </w:p>
    <w:p w14:paraId="02B15E92" w14:textId="5849E3C3" w:rsidR="0009246C" w:rsidRPr="00A753DE" w:rsidRDefault="00A753DE" w:rsidP="0009246C">
      <w:pPr>
        <w:numPr>
          <w:ilvl w:val="0"/>
          <w:numId w:val="1"/>
        </w:numPr>
        <w:overflowPunct w:val="0"/>
        <w:autoSpaceDE w:val="0"/>
        <w:autoSpaceDN w:val="0"/>
        <w:adjustRightInd w:val="0"/>
        <w:spacing w:after="120" w:line="240" w:lineRule="auto"/>
        <w:jc w:val="both"/>
        <w:textAlignment w:val="baseline"/>
        <w:rPr>
          <w:lang w:val="en-GB"/>
        </w:rPr>
      </w:pPr>
      <w:bookmarkStart w:id="11" w:name="_Ref54350099"/>
      <w:r>
        <w:t>R4-2015205, “CR to 38.133 – clarification of NR-U timing requirements”, Nokia, Nokia Shanghai Bell, October 2020.</w:t>
      </w:r>
      <w:bookmarkEnd w:id="11"/>
    </w:p>
    <w:sectPr w:rsidR="0009246C" w:rsidRPr="00A753D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DEC70" w14:textId="77777777" w:rsidR="004F6EBA" w:rsidRDefault="004F6EBA" w:rsidP="00001C9B">
      <w:pPr>
        <w:spacing w:after="0" w:line="240" w:lineRule="auto"/>
      </w:pPr>
      <w:r>
        <w:separator/>
      </w:r>
    </w:p>
  </w:endnote>
  <w:endnote w:type="continuationSeparator" w:id="0">
    <w:p w14:paraId="6680F6C8" w14:textId="77777777" w:rsidR="004F6EBA" w:rsidRDefault="004F6EBA" w:rsidP="00001C9B">
      <w:pPr>
        <w:spacing w:after="0" w:line="240" w:lineRule="auto"/>
      </w:pPr>
      <w:r>
        <w:continuationSeparator/>
      </w:r>
    </w:p>
  </w:endnote>
  <w:endnote w:type="continuationNotice" w:id="1">
    <w:p w14:paraId="119C3416" w14:textId="77777777" w:rsidR="004F6EBA" w:rsidRDefault="004F6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B83C2" w14:textId="77777777" w:rsidR="004F6EBA" w:rsidRDefault="004F6EBA" w:rsidP="00001C9B">
      <w:pPr>
        <w:spacing w:after="0" w:line="240" w:lineRule="auto"/>
      </w:pPr>
      <w:r>
        <w:separator/>
      </w:r>
    </w:p>
  </w:footnote>
  <w:footnote w:type="continuationSeparator" w:id="0">
    <w:p w14:paraId="441EAF46" w14:textId="77777777" w:rsidR="004F6EBA" w:rsidRDefault="004F6EBA" w:rsidP="00001C9B">
      <w:pPr>
        <w:spacing w:after="0" w:line="240" w:lineRule="auto"/>
      </w:pPr>
      <w:r>
        <w:continuationSeparator/>
      </w:r>
    </w:p>
  </w:footnote>
  <w:footnote w:type="continuationNotice" w:id="1">
    <w:p w14:paraId="1EF6DD08" w14:textId="77777777" w:rsidR="004F6EBA" w:rsidRDefault="004F6E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1D6A"/>
    <w:multiLevelType w:val="hybridMultilevel"/>
    <w:tmpl w:val="570E4F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5709BF"/>
    <w:multiLevelType w:val="multilevel"/>
    <w:tmpl w:val="1C0C4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F47442"/>
    <w:multiLevelType w:val="hybridMultilevel"/>
    <w:tmpl w:val="5574C9B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FF24B31"/>
    <w:multiLevelType w:val="hybridMultilevel"/>
    <w:tmpl w:val="BEFEC1B8"/>
    <w:lvl w:ilvl="0" w:tplc="3032407C">
      <w:start w:val="1"/>
      <w:numFmt w:val="bullet"/>
      <w:lvlText w:val="•"/>
      <w:lvlJc w:val="left"/>
      <w:pPr>
        <w:tabs>
          <w:tab w:val="num" w:pos="720"/>
        </w:tabs>
        <w:ind w:left="720" w:hanging="360"/>
      </w:pPr>
      <w:rPr>
        <w:rFonts w:ascii="Arial" w:hAnsi="Arial" w:hint="default"/>
      </w:rPr>
    </w:lvl>
    <w:lvl w:ilvl="1" w:tplc="60F4F46A">
      <w:start w:val="1"/>
      <w:numFmt w:val="bullet"/>
      <w:lvlText w:val="•"/>
      <w:lvlJc w:val="left"/>
      <w:pPr>
        <w:tabs>
          <w:tab w:val="num" w:pos="1440"/>
        </w:tabs>
        <w:ind w:left="1440" w:hanging="360"/>
      </w:pPr>
      <w:rPr>
        <w:rFonts w:ascii="Arial" w:hAnsi="Arial" w:hint="default"/>
      </w:rPr>
    </w:lvl>
    <w:lvl w:ilvl="2" w:tplc="0A049052">
      <w:numFmt w:val="bullet"/>
      <w:lvlText w:val="•"/>
      <w:lvlJc w:val="left"/>
      <w:pPr>
        <w:tabs>
          <w:tab w:val="num" w:pos="2160"/>
        </w:tabs>
        <w:ind w:left="2160" w:hanging="360"/>
      </w:pPr>
      <w:rPr>
        <w:rFonts w:ascii="Arial" w:hAnsi="Arial" w:hint="default"/>
      </w:rPr>
    </w:lvl>
    <w:lvl w:ilvl="3" w:tplc="3082455E" w:tentative="1">
      <w:start w:val="1"/>
      <w:numFmt w:val="bullet"/>
      <w:lvlText w:val="•"/>
      <w:lvlJc w:val="left"/>
      <w:pPr>
        <w:tabs>
          <w:tab w:val="num" w:pos="2880"/>
        </w:tabs>
        <w:ind w:left="2880" w:hanging="360"/>
      </w:pPr>
      <w:rPr>
        <w:rFonts w:ascii="Arial" w:hAnsi="Arial" w:hint="default"/>
      </w:rPr>
    </w:lvl>
    <w:lvl w:ilvl="4" w:tplc="AD4269B8" w:tentative="1">
      <w:start w:val="1"/>
      <w:numFmt w:val="bullet"/>
      <w:lvlText w:val="•"/>
      <w:lvlJc w:val="left"/>
      <w:pPr>
        <w:tabs>
          <w:tab w:val="num" w:pos="3600"/>
        </w:tabs>
        <w:ind w:left="3600" w:hanging="360"/>
      </w:pPr>
      <w:rPr>
        <w:rFonts w:ascii="Arial" w:hAnsi="Arial" w:hint="default"/>
      </w:rPr>
    </w:lvl>
    <w:lvl w:ilvl="5" w:tplc="596AA5A4" w:tentative="1">
      <w:start w:val="1"/>
      <w:numFmt w:val="bullet"/>
      <w:lvlText w:val="•"/>
      <w:lvlJc w:val="left"/>
      <w:pPr>
        <w:tabs>
          <w:tab w:val="num" w:pos="4320"/>
        </w:tabs>
        <w:ind w:left="4320" w:hanging="360"/>
      </w:pPr>
      <w:rPr>
        <w:rFonts w:ascii="Arial" w:hAnsi="Arial" w:hint="default"/>
      </w:rPr>
    </w:lvl>
    <w:lvl w:ilvl="6" w:tplc="EF48607E" w:tentative="1">
      <w:start w:val="1"/>
      <w:numFmt w:val="bullet"/>
      <w:lvlText w:val="•"/>
      <w:lvlJc w:val="left"/>
      <w:pPr>
        <w:tabs>
          <w:tab w:val="num" w:pos="5040"/>
        </w:tabs>
        <w:ind w:left="5040" w:hanging="360"/>
      </w:pPr>
      <w:rPr>
        <w:rFonts w:ascii="Arial" w:hAnsi="Arial" w:hint="default"/>
      </w:rPr>
    </w:lvl>
    <w:lvl w:ilvl="7" w:tplc="52B8E1AA" w:tentative="1">
      <w:start w:val="1"/>
      <w:numFmt w:val="bullet"/>
      <w:lvlText w:val="•"/>
      <w:lvlJc w:val="left"/>
      <w:pPr>
        <w:tabs>
          <w:tab w:val="num" w:pos="5760"/>
        </w:tabs>
        <w:ind w:left="5760" w:hanging="360"/>
      </w:pPr>
      <w:rPr>
        <w:rFonts w:ascii="Arial" w:hAnsi="Arial" w:hint="default"/>
      </w:rPr>
    </w:lvl>
    <w:lvl w:ilvl="8" w:tplc="DD824C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C70B2"/>
    <w:multiLevelType w:val="hybridMultilevel"/>
    <w:tmpl w:val="5DE459B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2AD314D7"/>
    <w:multiLevelType w:val="hybridMultilevel"/>
    <w:tmpl w:val="5B3A520A"/>
    <w:lvl w:ilvl="0" w:tplc="E3641DD0">
      <w:start w:val="1"/>
      <w:numFmt w:val="bullet"/>
      <w:lvlText w:val="•"/>
      <w:lvlJc w:val="left"/>
      <w:pPr>
        <w:tabs>
          <w:tab w:val="num" w:pos="720"/>
        </w:tabs>
        <w:ind w:left="720" w:hanging="360"/>
      </w:pPr>
      <w:rPr>
        <w:rFonts w:ascii="Arial" w:hAnsi="Arial" w:hint="default"/>
      </w:rPr>
    </w:lvl>
    <w:lvl w:ilvl="1" w:tplc="0D12CCB8">
      <w:start w:val="1"/>
      <w:numFmt w:val="bullet"/>
      <w:lvlText w:val="•"/>
      <w:lvlJc w:val="left"/>
      <w:pPr>
        <w:tabs>
          <w:tab w:val="num" w:pos="1440"/>
        </w:tabs>
        <w:ind w:left="1440" w:hanging="360"/>
      </w:pPr>
      <w:rPr>
        <w:rFonts w:ascii="Arial" w:hAnsi="Arial" w:hint="default"/>
      </w:rPr>
    </w:lvl>
    <w:lvl w:ilvl="2" w:tplc="4D4E1922">
      <w:numFmt w:val="bullet"/>
      <w:lvlText w:val="•"/>
      <w:lvlJc w:val="left"/>
      <w:pPr>
        <w:tabs>
          <w:tab w:val="num" w:pos="2160"/>
        </w:tabs>
        <w:ind w:left="2160" w:hanging="360"/>
      </w:pPr>
      <w:rPr>
        <w:rFonts w:ascii="Arial" w:hAnsi="Arial" w:hint="default"/>
      </w:rPr>
    </w:lvl>
    <w:lvl w:ilvl="3" w:tplc="744AC7F2">
      <w:numFmt w:val="bullet"/>
      <w:lvlText w:val="•"/>
      <w:lvlJc w:val="left"/>
      <w:pPr>
        <w:tabs>
          <w:tab w:val="num" w:pos="2880"/>
        </w:tabs>
        <w:ind w:left="2880" w:hanging="360"/>
      </w:pPr>
      <w:rPr>
        <w:rFonts w:ascii="Arial" w:hAnsi="Arial" w:hint="default"/>
      </w:rPr>
    </w:lvl>
    <w:lvl w:ilvl="4" w:tplc="42925314" w:tentative="1">
      <w:start w:val="1"/>
      <w:numFmt w:val="bullet"/>
      <w:lvlText w:val="•"/>
      <w:lvlJc w:val="left"/>
      <w:pPr>
        <w:tabs>
          <w:tab w:val="num" w:pos="3600"/>
        </w:tabs>
        <w:ind w:left="3600" w:hanging="360"/>
      </w:pPr>
      <w:rPr>
        <w:rFonts w:ascii="Arial" w:hAnsi="Arial" w:hint="default"/>
      </w:rPr>
    </w:lvl>
    <w:lvl w:ilvl="5" w:tplc="A21483E8" w:tentative="1">
      <w:start w:val="1"/>
      <w:numFmt w:val="bullet"/>
      <w:lvlText w:val="•"/>
      <w:lvlJc w:val="left"/>
      <w:pPr>
        <w:tabs>
          <w:tab w:val="num" w:pos="4320"/>
        </w:tabs>
        <w:ind w:left="4320" w:hanging="360"/>
      </w:pPr>
      <w:rPr>
        <w:rFonts w:ascii="Arial" w:hAnsi="Arial" w:hint="default"/>
      </w:rPr>
    </w:lvl>
    <w:lvl w:ilvl="6" w:tplc="D91C8650" w:tentative="1">
      <w:start w:val="1"/>
      <w:numFmt w:val="bullet"/>
      <w:lvlText w:val="•"/>
      <w:lvlJc w:val="left"/>
      <w:pPr>
        <w:tabs>
          <w:tab w:val="num" w:pos="5040"/>
        </w:tabs>
        <w:ind w:left="5040" w:hanging="360"/>
      </w:pPr>
      <w:rPr>
        <w:rFonts w:ascii="Arial" w:hAnsi="Arial" w:hint="default"/>
      </w:rPr>
    </w:lvl>
    <w:lvl w:ilvl="7" w:tplc="49406A9A" w:tentative="1">
      <w:start w:val="1"/>
      <w:numFmt w:val="bullet"/>
      <w:lvlText w:val="•"/>
      <w:lvlJc w:val="left"/>
      <w:pPr>
        <w:tabs>
          <w:tab w:val="num" w:pos="5760"/>
        </w:tabs>
        <w:ind w:left="5760" w:hanging="360"/>
      </w:pPr>
      <w:rPr>
        <w:rFonts w:ascii="Arial" w:hAnsi="Arial" w:hint="default"/>
      </w:rPr>
    </w:lvl>
    <w:lvl w:ilvl="8" w:tplc="22DEEB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F11728"/>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ACE28DA"/>
    <w:multiLevelType w:val="multilevel"/>
    <w:tmpl w:val="C2C6B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B10166"/>
    <w:multiLevelType w:val="multilevel"/>
    <w:tmpl w:val="9C72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B43B9D"/>
    <w:multiLevelType w:val="hybridMultilevel"/>
    <w:tmpl w:val="3A86AB78"/>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2" w15:restartNumberingAfterBreak="0">
    <w:nsid w:val="4D6E3167"/>
    <w:multiLevelType w:val="hybridMultilevel"/>
    <w:tmpl w:val="67161EF0"/>
    <w:lvl w:ilvl="0" w:tplc="3F0AD474">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7C4377"/>
    <w:multiLevelType w:val="multilevel"/>
    <w:tmpl w:val="DBDC0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81857"/>
    <w:multiLevelType w:val="hybridMultilevel"/>
    <w:tmpl w:val="F6969696"/>
    <w:lvl w:ilvl="0" w:tplc="0406000F">
      <w:start w:val="1"/>
      <w:numFmt w:val="decimal"/>
      <w:lvlText w:val="%1."/>
      <w:lvlJc w:val="left"/>
      <w:pPr>
        <w:ind w:left="1444" w:hanging="360"/>
      </w:pPr>
    </w:lvl>
    <w:lvl w:ilvl="1" w:tplc="04060019" w:tentative="1">
      <w:start w:val="1"/>
      <w:numFmt w:val="lowerLetter"/>
      <w:lvlText w:val="%2."/>
      <w:lvlJc w:val="left"/>
      <w:pPr>
        <w:ind w:left="2164" w:hanging="360"/>
      </w:pPr>
    </w:lvl>
    <w:lvl w:ilvl="2" w:tplc="0406001B" w:tentative="1">
      <w:start w:val="1"/>
      <w:numFmt w:val="lowerRoman"/>
      <w:lvlText w:val="%3."/>
      <w:lvlJc w:val="right"/>
      <w:pPr>
        <w:ind w:left="2884" w:hanging="180"/>
      </w:pPr>
    </w:lvl>
    <w:lvl w:ilvl="3" w:tplc="0406000F" w:tentative="1">
      <w:start w:val="1"/>
      <w:numFmt w:val="decimal"/>
      <w:lvlText w:val="%4."/>
      <w:lvlJc w:val="left"/>
      <w:pPr>
        <w:ind w:left="3604" w:hanging="360"/>
      </w:pPr>
    </w:lvl>
    <w:lvl w:ilvl="4" w:tplc="04060019" w:tentative="1">
      <w:start w:val="1"/>
      <w:numFmt w:val="lowerLetter"/>
      <w:lvlText w:val="%5."/>
      <w:lvlJc w:val="left"/>
      <w:pPr>
        <w:ind w:left="4324" w:hanging="360"/>
      </w:pPr>
    </w:lvl>
    <w:lvl w:ilvl="5" w:tplc="0406001B" w:tentative="1">
      <w:start w:val="1"/>
      <w:numFmt w:val="lowerRoman"/>
      <w:lvlText w:val="%6."/>
      <w:lvlJc w:val="right"/>
      <w:pPr>
        <w:ind w:left="5044" w:hanging="180"/>
      </w:pPr>
    </w:lvl>
    <w:lvl w:ilvl="6" w:tplc="0406000F" w:tentative="1">
      <w:start w:val="1"/>
      <w:numFmt w:val="decimal"/>
      <w:lvlText w:val="%7."/>
      <w:lvlJc w:val="left"/>
      <w:pPr>
        <w:ind w:left="5764" w:hanging="360"/>
      </w:pPr>
    </w:lvl>
    <w:lvl w:ilvl="7" w:tplc="04060019" w:tentative="1">
      <w:start w:val="1"/>
      <w:numFmt w:val="lowerLetter"/>
      <w:lvlText w:val="%8."/>
      <w:lvlJc w:val="left"/>
      <w:pPr>
        <w:ind w:left="6484" w:hanging="360"/>
      </w:pPr>
    </w:lvl>
    <w:lvl w:ilvl="8" w:tplc="0406001B" w:tentative="1">
      <w:start w:val="1"/>
      <w:numFmt w:val="lowerRoman"/>
      <w:lvlText w:val="%9."/>
      <w:lvlJc w:val="right"/>
      <w:pPr>
        <w:ind w:left="7204"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315F52"/>
    <w:multiLevelType w:val="hybridMultilevel"/>
    <w:tmpl w:val="959C13B4"/>
    <w:lvl w:ilvl="0" w:tplc="BBF42108">
      <w:start w:val="1"/>
      <w:numFmt w:val="lowerLetter"/>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8" w15:restartNumberingAfterBreak="0">
    <w:nsid w:val="574254C2"/>
    <w:multiLevelType w:val="multilevel"/>
    <w:tmpl w:val="C1DE0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E844BA5"/>
    <w:multiLevelType w:val="hybridMultilevel"/>
    <w:tmpl w:val="D6F2C4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F8F38AA"/>
    <w:multiLevelType w:val="hybridMultilevel"/>
    <w:tmpl w:val="0D5CEB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E115617"/>
    <w:multiLevelType w:val="hybridMultilevel"/>
    <w:tmpl w:val="97041F4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6FE04514"/>
    <w:multiLevelType w:val="hybridMultilevel"/>
    <w:tmpl w:val="BF3A99C8"/>
    <w:lvl w:ilvl="0" w:tplc="F932A756">
      <w:start w:val="1"/>
      <w:numFmt w:val="bullet"/>
      <w:lvlText w:val="•"/>
      <w:lvlJc w:val="left"/>
      <w:pPr>
        <w:tabs>
          <w:tab w:val="num" w:pos="720"/>
        </w:tabs>
        <w:ind w:left="720" w:hanging="360"/>
      </w:pPr>
      <w:rPr>
        <w:rFonts w:ascii="Arial" w:hAnsi="Arial" w:hint="default"/>
      </w:rPr>
    </w:lvl>
    <w:lvl w:ilvl="1" w:tplc="21D8DE22">
      <w:start w:val="9147"/>
      <w:numFmt w:val="bullet"/>
      <w:lvlText w:val="•"/>
      <w:lvlJc w:val="left"/>
      <w:pPr>
        <w:tabs>
          <w:tab w:val="num" w:pos="1440"/>
        </w:tabs>
        <w:ind w:left="1440" w:hanging="360"/>
      </w:pPr>
      <w:rPr>
        <w:rFonts w:ascii="Arial" w:hAnsi="Arial" w:hint="default"/>
      </w:rPr>
    </w:lvl>
    <w:lvl w:ilvl="2" w:tplc="4EDEF340">
      <w:start w:val="9147"/>
      <w:numFmt w:val="bullet"/>
      <w:lvlText w:val="•"/>
      <w:lvlJc w:val="left"/>
      <w:pPr>
        <w:tabs>
          <w:tab w:val="num" w:pos="2160"/>
        </w:tabs>
        <w:ind w:left="2160" w:hanging="360"/>
      </w:pPr>
      <w:rPr>
        <w:rFonts w:ascii="Arial" w:hAnsi="Arial" w:hint="default"/>
      </w:rPr>
    </w:lvl>
    <w:lvl w:ilvl="3" w:tplc="9268250A">
      <w:start w:val="9147"/>
      <w:numFmt w:val="bullet"/>
      <w:lvlText w:val="•"/>
      <w:lvlJc w:val="left"/>
      <w:pPr>
        <w:tabs>
          <w:tab w:val="num" w:pos="2880"/>
        </w:tabs>
        <w:ind w:left="2880" w:hanging="360"/>
      </w:pPr>
      <w:rPr>
        <w:rFonts w:ascii="Arial" w:hAnsi="Arial" w:hint="default"/>
      </w:rPr>
    </w:lvl>
    <w:lvl w:ilvl="4" w:tplc="62048F80" w:tentative="1">
      <w:start w:val="1"/>
      <w:numFmt w:val="bullet"/>
      <w:lvlText w:val="•"/>
      <w:lvlJc w:val="left"/>
      <w:pPr>
        <w:tabs>
          <w:tab w:val="num" w:pos="3600"/>
        </w:tabs>
        <w:ind w:left="3600" w:hanging="360"/>
      </w:pPr>
      <w:rPr>
        <w:rFonts w:ascii="Arial" w:hAnsi="Arial" w:hint="default"/>
      </w:rPr>
    </w:lvl>
    <w:lvl w:ilvl="5" w:tplc="CD1A0C40" w:tentative="1">
      <w:start w:val="1"/>
      <w:numFmt w:val="bullet"/>
      <w:lvlText w:val="•"/>
      <w:lvlJc w:val="left"/>
      <w:pPr>
        <w:tabs>
          <w:tab w:val="num" w:pos="4320"/>
        </w:tabs>
        <w:ind w:left="4320" w:hanging="360"/>
      </w:pPr>
      <w:rPr>
        <w:rFonts w:ascii="Arial" w:hAnsi="Arial" w:hint="default"/>
      </w:rPr>
    </w:lvl>
    <w:lvl w:ilvl="6" w:tplc="4252BB2A" w:tentative="1">
      <w:start w:val="1"/>
      <w:numFmt w:val="bullet"/>
      <w:lvlText w:val="•"/>
      <w:lvlJc w:val="left"/>
      <w:pPr>
        <w:tabs>
          <w:tab w:val="num" w:pos="5040"/>
        </w:tabs>
        <w:ind w:left="5040" w:hanging="360"/>
      </w:pPr>
      <w:rPr>
        <w:rFonts w:ascii="Arial" w:hAnsi="Arial" w:hint="default"/>
      </w:rPr>
    </w:lvl>
    <w:lvl w:ilvl="7" w:tplc="BC2ED74C" w:tentative="1">
      <w:start w:val="1"/>
      <w:numFmt w:val="bullet"/>
      <w:lvlText w:val="•"/>
      <w:lvlJc w:val="left"/>
      <w:pPr>
        <w:tabs>
          <w:tab w:val="num" w:pos="5760"/>
        </w:tabs>
        <w:ind w:left="5760" w:hanging="360"/>
      </w:pPr>
      <w:rPr>
        <w:rFonts w:ascii="Arial" w:hAnsi="Arial" w:hint="default"/>
      </w:rPr>
    </w:lvl>
    <w:lvl w:ilvl="8" w:tplc="0EB0E2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3E436EE"/>
    <w:multiLevelType w:val="hybridMultilevel"/>
    <w:tmpl w:val="13E454F2"/>
    <w:lvl w:ilvl="0" w:tplc="37B6BEB2">
      <w:start w:val="1"/>
      <w:numFmt w:val="bullet"/>
      <w:lvlText w:val="•"/>
      <w:lvlJc w:val="left"/>
      <w:pPr>
        <w:tabs>
          <w:tab w:val="num" w:pos="720"/>
        </w:tabs>
        <w:ind w:left="720" w:hanging="360"/>
      </w:pPr>
      <w:rPr>
        <w:rFonts w:ascii="Arial" w:hAnsi="Arial" w:hint="default"/>
      </w:rPr>
    </w:lvl>
    <w:lvl w:ilvl="1" w:tplc="24902C02">
      <w:numFmt w:val="bullet"/>
      <w:lvlText w:val="o"/>
      <w:lvlJc w:val="left"/>
      <w:pPr>
        <w:tabs>
          <w:tab w:val="num" w:pos="1440"/>
        </w:tabs>
        <w:ind w:left="1440" w:hanging="360"/>
      </w:pPr>
      <w:rPr>
        <w:rFonts w:ascii="Courier New" w:hAnsi="Courier New" w:hint="default"/>
      </w:rPr>
    </w:lvl>
    <w:lvl w:ilvl="2" w:tplc="D324C8DC" w:tentative="1">
      <w:start w:val="1"/>
      <w:numFmt w:val="bullet"/>
      <w:lvlText w:val="•"/>
      <w:lvlJc w:val="left"/>
      <w:pPr>
        <w:tabs>
          <w:tab w:val="num" w:pos="2160"/>
        </w:tabs>
        <w:ind w:left="2160" w:hanging="360"/>
      </w:pPr>
      <w:rPr>
        <w:rFonts w:ascii="Arial" w:hAnsi="Arial" w:hint="default"/>
      </w:rPr>
    </w:lvl>
    <w:lvl w:ilvl="3" w:tplc="40C8C734" w:tentative="1">
      <w:start w:val="1"/>
      <w:numFmt w:val="bullet"/>
      <w:lvlText w:val="•"/>
      <w:lvlJc w:val="left"/>
      <w:pPr>
        <w:tabs>
          <w:tab w:val="num" w:pos="2880"/>
        </w:tabs>
        <w:ind w:left="2880" w:hanging="360"/>
      </w:pPr>
      <w:rPr>
        <w:rFonts w:ascii="Arial" w:hAnsi="Arial" w:hint="default"/>
      </w:rPr>
    </w:lvl>
    <w:lvl w:ilvl="4" w:tplc="B72CAF66" w:tentative="1">
      <w:start w:val="1"/>
      <w:numFmt w:val="bullet"/>
      <w:lvlText w:val="•"/>
      <w:lvlJc w:val="left"/>
      <w:pPr>
        <w:tabs>
          <w:tab w:val="num" w:pos="3600"/>
        </w:tabs>
        <w:ind w:left="3600" w:hanging="360"/>
      </w:pPr>
      <w:rPr>
        <w:rFonts w:ascii="Arial" w:hAnsi="Arial" w:hint="default"/>
      </w:rPr>
    </w:lvl>
    <w:lvl w:ilvl="5" w:tplc="8F5075C4" w:tentative="1">
      <w:start w:val="1"/>
      <w:numFmt w:val="bullet"/>
      <w:lvlText w:val="•"/>
      <w:lvlJc w:val="left"/>
      <w:pPr>
        <w:tabs>
          <w:tab w:val="num" w:pos="4320"/>
        </w:tabs>
        <w:ind w:left="4320" w:hanging="360"/>
      </w:pPr>
      <w:rPr>
        <w:rFonts w:ascii="Arial" w:hAnsi="Arial" w:hint="default"/>
      </w:rPr>
    </w:lvl>
    <w:lvl w:ilvl="6" w:tplc="7FF41F0E" w:tentative="1">
      <w:start w:val="1"/>
      <w:numFmt w:val="bullet"/>
      <w:lvlText w:val="•"/>
      <w:lvlJc w:val="left"/>
      <w:pPr>
        <w:tabs>
          <w:tab w:val="num" w:pos="5040"/>
        </w:tabs>
        <w:ind w:left="5040" w:hanging="360"/>
      </w:pPr>
      <w:rPr>
        <w:rFonts w:ascii="Arial" w:hAnsi="Arial" w:hint="default"/>
      </w:rPr>
    </w:lvl>
    <w:lvl w:ilvl="7" w:tplc="BAC21E54" w:tentative="1">
      <w:start w:val="1"/>
      <w:numFmt w:val="bullet"/>
      <w:lvlText w:val="•"/>
      <w:lvlJc w:val="left"/>
      <w:pPr>
        <w:tabs>
          <w:tab w:val="num" w:pos="5760"/>
        </w:tabs>
        <w:ind w:left="5760" w:hanging="360"/>
      </w:pPr>
      <w:rPr>
        <w:rFonts w:ascii="Arial" w:hAnsi="Arial" w:hint="default"/>
      </w:rPr>
    </w:lvl>
    <w:lvl w:ilvl="8" w:tplc="D898C6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4"/>
  </w:num>
  <w:num w:numId="3">
    <w:abstractNumId w:val="11"/>
  </w:num>
  <w:num w:numId="4">
    <w:abstractNumId w:val="12"/>
  </w:num>
  <w:num w:numId="5">
    <w:abstractNumId w:val="24"/>
  </w:num>
  <w:num w:numId="6">
    <w:abstractNumId w:val="16"/>
  </w:num>
  <w:num w:numId="7">
    <w:abstractNumId w:val="10"/>
  </w:num>
  <w:num w:numId="8">
    <w:abstractNumId w:val="3"/>
  </w:num>
  <w:num w:numId="9">
    <w:abstractNumId w:val="21"/>
  </w:num>
  <w:num w:numId="10">
    <w:abstractNumId w:val="11"/>
    <w:lvlOverride w:ilvl="0">
      <w:startOverride w:val="1"/>
    </w:lvlOverride>
  </w:num>
  <w:num w:numId="11">
    <w:abstractNumId w:val="12"/>
    <w:lvlOverride w:ilvl="0">
      <w:startOverride w:val="1"/>
    </w:lvlOverride>
  </w:num>
  <w:num w:numId="12">
    <w:abstractNumId w:val="23"/>
  </w:num>
  <w:num w:numId="13">
    <w:abstractNumId w:val="7"/>
  </w:num>
  <w:num w:numId="14">
    <w:abstractNumId w:val="11"/>
  </w:num>
  <w:num w:numId="15">
    <w:abstractNumId w:val="17"/>
  </w:num>
  <w:num w:numId="16">
    <w:abstractNumId w:val="22"/>
  </w:num>
  <w:num w:numId="17">
    <w:abstractNumId w:val="12"/>
    <w:lvlOverride w:ilvl="0">
      <w:startOverride w:val="1"/>
    </w:lvlOverride>
  </w:num>
  <w:num w:numId="18">
    <w:abstractNumId w:val="15"/>
  </w:num>
  <w:num w:numId="19">
    <w:abstractNumId w:val="8"/>
  </w:num>
  <w:num w:numId="20">
    <w:abstractNumId w:val="20"/>
  </w:num>
  <w:num w:numId="21">
    <w:abstractNumId w:val="6"/>
  </w:num>
  <w:num w:numId="22">
    <w:abstractNumId w:val="25"/>
  </w:num>
  <w:num w:numId="23">
    <w:abstractNumId w:val="0"/>
  </w:num>
  <w:num w:numId="24">
    <w:abstractNumId w:val="4"/>
  </w:num>
  <w:num w:numId="25">
    <w:abstractNumId w:val="5"/>
  </w:num>
  <w:num w:numId="26">
    <w:abstractNumId w:val="13"/>
  </w:num>
  <w:num w:numId="27">
    <w:abstractNumId w:val="11"/>
    <w:lvlOverride w:ilvl="0">
      <w:startOverride w:val="1"/>
    </w:lvlOverride>
  </w:num>
  <w:num w:numId="28">
    <w:abstractNumId w:val="12"/>
    <w:lvlOverride w:ilvl="0">
      <w:startOverride w:val="1"/>
    </w:lvlOverride>
  </w:num>
  <w:num w:numId="29">
    <w:abstractNumId w:val="11"/>
  </w:num>
  <w:num w:numId="30">
    <w:abstractNumId w:val="11"/>
    <w:lvlOverride w:ilvl="0">
      <w:startOverride w:val="1"/>
    </w:lvlOverride>
  </w:num>
  <w:num w:numId="31">
    <w:abstractNumId w:val="19"/>
  </w:num>
  <w:num w:numId="32">
    <w:abstractNumId w:val="9"/>
  </w:num>
  <w:num w:numId="33">
    <w:abstractNumId w:val="2"/>
  </w:num>
  <w:num w:numId="34">
    <w:abstractNumId w:val="18"/>
  </w:num>
  <w:num w:numId="35">
    <w:abstractNumId w:val="11"/>
    <w:lvlOverride w:ilvl="0">
      <w:startOverride w:val="1"/>
    </w:lvlOverride>
  </w:num>
  <w:num w:numId="36">
    <w:abstractNumId w:val="1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3D4E"/>
    <w:rsid w:val="000355AE"/>
    <w:rsid w:val="00035E84"/>
    <w:rsid w:val="00043285"/>
    <w:rsid w:val="000439E0"/>
    <w:rsid w:val="000476B6"/>
    <w:rsid w:val="00051F48"/>
    <w:rsid w:val="0005269E"/>
    <w:rsid w:val="000574D6"/>
    <w:rsid w:val="0006039C"/>
    <w:rsid w:val="000604DA"/>
    <w:rsid w:val="00062F6B"/>
    <w:rsid w:val="0006590F"/>
    <w:rsid w:val="00073236"/>
    <w:rsid w:val="0007385D"/>
    <w:rsid w:val="00074B20"/>
    <w:rsid w:val="0007547A"/>
    <w:rsid w:val="00080395"/>
    <w:rsid w:val="000852E4"/>
    <w:rsid w:val="0008612A"/>
    <w:rsid w:val="00086C77"/>
    <w:rsid w:val="00092144"/>
    <w:rsid w:val="0009246C"/>
    <w:rsid w:val="000926E7"/>
    <w:rsid w:val="000A20DE"/>
    <w:rsid w:val="000A5622"/>
    <w:rsid w:val="000A56D4"/>
    <w:rsid w:val="000A5729"/>
    <w:rsid w:val="000B0056"/>
    <w:rsid w:val="000B053E"/>
    <w:rsid w:val="000B0A49"/>
    <w:rsid w:val="000C56C0"/>
    <w:rsid w:val="000D2A23"/>
    <w:rsid w:val="000D2D87"/>
    <w:rsid w:val="000D5C4C"/>
    <w:rsid w:val="000E23A6"/>
    <w:rsid w:val="000E2403"/>
    <w:rsid w:val="000E5003"/>
    <w:rsid w:val="000E503F"/>
    <w:rsid w:val="000F01D4"/>
    <w:rsid w:val="000F09AB"/>
    <w:rsid w:val="000F2A39"/>
    <w:rsid w:val="000F360C"/>
    <w:rsid w:val="000F4C1A"/>
    <w:rsid w:val="000F6E70"/>
    <w:rsid w:val="000F7435"/>
    <w:rsid w:val="00102AA6"/>
    <w:rsid w:val="001057E8"/>
    <w:rsid w:val="001108FE"/>
    <w:rsid w:val="001109F8"/>
    <w:rsid w:val="001149DB"/>
    <w:rsid w:val="00117796"/>
    <w:rsid w:val="001209AC"/>
    <w:rsid w:val="00123C58"/>
    <w:rsid w:val="0012444B"/>
    <w:rsid w:val="00124459"/>
    <w:rsid w:val="00126279"/>
    <w:rsid w:val="00130290"/>
    <w:rsid w:val="00130600"/>
    <w:rsid w:val="00134BF5"/>
    <w:rsid w:val="0013750D"/>
    <w:rsid w:val="00140330"/>
    <w:rsid w:val="00142412"/>
    <w:rsid w:val="00143D72"/>
    <w:rsid w:val="00143E75"/>
    <w:rsid w:val="001444B5"/>
    <w:rsid w:val="00151A8D"/>
    <w:rsid w:val="0015200C"/>
    <w:rsid w:val="0015341D"/>
    <w:rsid w:val="00161AC3"/>
    <w:rsid w:val="001622C4"/>
    <w:rsid w:val="00162FA0"/>
    <w:rsid w:val="00165EE7"/>
    <w:rsid w:val="001679DE"/>
    <w:rsid w:val="001745F8"/>
    <w:rsid w:val="00174AD3"/>
    <w:rsid w:val="0017501D"/>
    <w:rsid w:val="0017671A"/>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54CB"/>
    <w:rsid w:val="001D6CBA"/>
    <w:rsid w:val="001E30F6"/>
    <w:rsid w:val="001E3EB3"/>
    <w:rsid w:val="001E659F"/>
    <w:rsid w:val="001E6EA2"/>
    <w:rsid w:val="001F364B"/>
    <w:rsid w:val="001F6216"/>
    <w:rsid w:val="001F6C25"/>
    <w:rsid w:val="00200081"/>
    <w:rsid w:val="00202988"/>
    <w:rsid w:val="00202C34"/>
    <w:rsid w:val="00202CDC"/>
    <w:rsid w:val="00203B92"/>
    <w:rsid w:val="0020521B"/>
    <w:rsid w:val="00206975"/>
    <w:rsid w:val="0021156E"/>
    <w:rsid w:val="00212217"/>
    <w:rsid w:val="00212B72"/>
    <w:rsid w:val="002131AA"/>
    <w:rsid w:val="002149F0"/>
    <w:rsid w:val="00214E5E"/>
    <w:rsid w:val="00214FD5"/>
    <w:rsid w:val="002255AA"/>
    <w:rsid w:val="002267F3"/>
    <w:rsid w:val="002325A1"/>
    <w:rsid w:val="002353E5"/>
    <w:rsid w:val="00235F5C"/>
    <w:rsid w:val="00236D6F"/>
    <w:rsid w:val="00236D78"/>
    <w:rsid w:val="00237A2C"/>
    <w:rsid w:val="0024481F"/>
    <w:rsid w:val="00245F37"/>
    <w:rsid w:val="0024625B"/>
    <w:rsid w:val="00253DF6"/>
    <w:rsid w:val="00255666"/>
    <w:rsid w:val="00255E2C"/>
    <w:rsid w:val="002562FC"/>
    <w:rsid w:val="002650B5"/>
    <w:rsid w:val="00265102"/>
    <w:rsid w:val="00265843"/>
    <w:rsid w:val="00273443"/>
    <w:rsid w:val="00280503"/>
    <w:rsid w:val="002811AC"/>
    <w:rsid w:val="00281F12"/>
    <w:rsid w:val="00282637"/>
    <w:rsid w:val="00283EBB"/>
    <w:rsid w:val="00284157"/>
    <w:rsid w:val="002853E1"/>
    <w:rsid w:val="002870BB"/>
    <w:rsid w:val="00287B2D"/>
    <w:rsid w:val="0029413C"/>
    <w:rsid w:val="00294438"/>
    <w:rsid w:val="00295D0B"/>
    <w:rsid w:val="002A1405"/>
    <w:rsid w:val="002A384C"/>
    <w:rsid w:val="002A4B7B"/>
    <w:rsid w:val="002A6280"/>
    <w:rsid w:val="002B26BF"/>
    <w:rsid w:val="002B3044"/>
    <w:rsid w:val="002B4922"/>
    <w:rsid w:val="002B6964"/>
    <w:rsid w:val="002C127E"/>
    <w:rsid w:val="002C136A"/>
    <w:rsid w:val="002C23B6"/>
    <w:rsid w:val="002C2D19"/>
    <w:rsid w:val="002C4FA4"/>
    <w:rsid w:val="002C54F8"/>
    <w:rsid w:val="002D0A10"/>
    <w:rsid w:val="002D10FA"/>
    <w:rsid w:val="002D2A2F"/>
    <w:rsid w:val="002D44E3"/>
    <w:rsid w:val="002D4C55"/>
    <w:rsid w:val="002E01B2"/>
    <w:rsid w:val="002E3060"/>
    <w:rsid w:val="002E5964"/>
    <w:rsid w:val="002F1542"/>
    <w:rsid w:val="002F7A49"/>
    <w:rsid w:val="003052C9"/>
    <w:rsid w:val="003154E6"/>
    <w:rsid w:val="0032066B"/>
    <w:rsid w:val="00333C93"/>
    <w:rsid w:val="00334C4B"/>
    <w:rsid w:val="00335D50"/>
    <w:rsid w:val="003365BF"/>
    <w:rsid w:val="00336CAE"/>
    <w:rsid w:val="00343C51"/>
    <w:rsid w:val="003441AA"/>
    <w:rsid w:val="0034440A"/>
    <w:rsid w:val="0034546C"/>
    <w:rsid w:val="00351119"/>
    <w:rsid w:val="00360BDD"/>
    <w:rsid w:val="00362C68"/>
    <w:rsid w:val="00363644"/>
    <w:rsid w:val="003659D2"/>
    <w:rsid w:val="00366991"/>
    <w:rsid w:val="00376381"/>
    <w:rsid w:val="0037654E"/>
    <w:rsid w:val="00376F54"/>
    <w:rsid w:val="003776D8"/>
    <w:rsid w:val="0038046E"/>
    <w:rsid w:val="00384776"/>
    <w:rsid w:val="00386F0A"/>
    <w:rsid w:val="00386F6B"/>
    <w:rsid w:val="00386FA7"/>
    <w:rsid w:val="00390247"/>
    <w:rsid w:val="00391337"/>
    <w:rsid w:val="00391A23"/>
    <w:rsid w:val="003A2CBA"/>
    <w:rsid w:val="003B03F3"/>
    <w:rsid w:val="003B1432"/>
    <w:rsid w:val="003B2E8E"/>
    <w:rsid w:val="003B659E"/>
    <w:rsid w:val="003B7ACC"/>
    <w:rsid w:val="003C174C"/>
    <w:rsid w:val="003C23D1"/>
    <w:rsid w:val="003C2C76"/>
    <w:rsid w:val="003C46D1"/>
    <w:rsid w:val="003C6693"/>
    <w:rsid w:val="003C6881"/>
    <w:rsid w:val="003D34E3"/>
    <w:rsid w:val="003D6875"/>
    <w:rsid w:val="003D6D2D"/>
    <w:rsid w:val="003E0127"/>
    <w:rsid w:val="003E3825"/>
    <w:rsid w:val="003E508A"/>
    <w:rsid w:val="003E5526"/>
    <w:rsid w:val="003E5C9D"/>
    <w:rsid w:val="003F4960"/>
    <w:rsid w:val="003F5961"/>
    <w:rsid w:val="003F7E7B"/>
    <w:rsid w:val="004001CA"/>
    <w:rsid w:val="00404AE4"/>
    <w:rsid w:val="00413472"/>
    <w:rsid w:val="00415D6B"/>
    <w:rsid w:val="00422452"/>
    <w:rsid w:val="00423A76"/>
    <w:rsid w:val="0043238D"/>
    <w:rsid w:val="00435132"/>
    <w:rsid w:val="004367F1"/>
    <w:rsid w:val="0043750A"/>
    <w:rsid w:val="00444D2B"/>
    <w:rsid w:val="00447966"/>
    <w:rsid w:val="004573AB"/>
    <w:rsid w:val="00460827"/>
    <w:rsid w:val="00460A9F"/>
    <w:rsid w:val="0046167E"/>
    <w:rsid w:val="004624CD"/>
    <w:rsid w:val="00463563"/>
    <w:rsid w:val="00473F14"/>
    <w:rsid w:val="00475300"/>
    <w:rsid w:val="004765AE"/>
    <w:rsid w:val="004826F3"/>
    <w:rsid w:val="0048457F"/>
    <w:rsid w:val="00485917"/>
    <w:rsid w:val="0048668D"/>
    <w:rsid w:val="00490412"/>
    <w:rsid w:val="00493619"/>
    <w:rsid w:val="00496B4A"/>
    <w:rsid w:val="0049704C"/>
    <w:rsid w:val="004A1821"/>
    <w:rsid w:val="004A1E51"/>
    <w:rsid w:val="004A3F24"/>
    <w:rsid w:val="004A40D6"/>
    <w:rsid w:val="004A50CE"/>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E66"/>
    <w:rsid w:val="004F3B01"/>
    <w:rsid w:val="004F6EBA"/>
    <w:rsid w:val="004F72D7"/>
    <w:rsid w:val="00503282"/>
    <w:rsid w:val="005032C3"/>
    <w:rsid w:val="00503B4D"/>
    <w:rsid w:val="00504EE9"/>
    <w:rsid w:val="00510FB5"/>
    <w:rsid w:val="00511D00"/>
    <w:rsid w:val="005150F7"/>
    <w:rsid w:val="00522F06"/>
    <w:rsid w:val="0053065D"/>
    <w:rsid w:val="005318D1"/>
    <w:rsid w:val="005343AA"/>
    <w:rsid w:val="005440B8"/>
    <w:rsid w:val="0054442C"/>
    <w:rsid w:val="005479EB"/>
    <w:rsid w:val="00550285"/>
    <w:rsid w:val="005505C2"/>
    <w:rsid w:val="00553848"/>
    <w:rsid w:val="00554227"/>
    <w:rsid w:val="00556D62"/>
    <w:rsid w:val="0056348E"/>
    <w:rsid w:val="00563E8A"/>
    <w:rsid w:val="00567303"/>
    <w:rsid w:val="00571CF8"/>
    <w:rsid w:val="005768F8"/>
    <w:rsid w:val="00581548"/>
    <w:rsid w:val="005817F7"/>
    <w:rsid w:val="005836F8"/>
    <w:rsid w:val="005847F4"/>
    <w:rsid w:val="00585575"/>
    <w:rsid w:val="00586299"/>
    <w:rsid w:val="00587208"/>
    <w:rsid w:val="00587948"/>
    <w:rsid w:val="0059230A"/>
    <w:rsid w:val="005937A3"/>
    <w:rsid w:val="005A01EA"/>
    <w:rsid w:val="005A138E"/>
    <w:rsid w:val="005A1915"/>
    <w:rsid w:val="005A1E00"/>
    <w:rsid w:val="005A2904"/>
    <w:rsid w:val="005A4058"/>
    <w:rsid w:val="005A456D"/>
    <w:rsid w:val="005A4FE7"/>
    <w:rsid w:val="005A5295"/>
    <w:rsid w:val="005A6A32"/>
    <w:rsid w:val="005A71E8"/>
    <w:rsid w:val="005B3EFE"/>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3F7B"/>
    <w:rsid w:val="00606980"/>
    <w:rsid w:val="0061145C"/>
    <w:rsid w:val="00612829"/>
    <w:rsid w:val="00617400"/>
    <w:rsid w:val="00617DA3"/>
    <w:rsid w:val="00625942"/>
    <w:rsid w:val="00632841"/>
    <w:rsid w:val="0063449F"/>
    <w:rsid w:val="00657320"/>
    <w:rsid w:val="00661412"/>
    <w:rsid w:val="006637DF"/>
    <w:rsid w:val="00664950"/>
    <w:rsid w:val="0066617A"/>
    <w:rsid w:val="006677D1"/>
    <w:rsid w:val="00683220"/>
    <w:rsid w:val="00683CB8"/>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6F35"/>
    <w:rsid w:val="006D70D8"/>
    <w:rsid w:val="006D7B45"/>
    <w:rsid w:val="006E3B4A"/>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41F"/>
    <w:rsid w:val="0076280D"/>
    <w:rsid w:val="00762FFD"/>
    <w:rsid w:val="0078329A"/>
    <w:rsid w:val="00783B71"/>
    <w:rsid w:val="00784412"/>
    <w:rsid w:val="00785232"/>
    <w:rsid w:val="007918D9"/>
    <w:rsid w:val="00793970"/>
    <w:rsid w:val="00794CFD"/>
    <w:rsid w:val="00796A12"/>
    <w:rsid w:val="00796E74"/>
    <w:rsid w:val="007A15EE"/>
    <w:rsid w:val="007A306D"/>
    <w:rsid w:val="007A5F1D"/>
    <w:rsid w:val="007A61B3"/>
    <w:rsid w:val="007B28BE"/>
    <w:rsid w:val="007B5C63"/>
    <w:rsid w:val="007B7396"/>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2AC"/>
    <w:rsid w:val="0083342A"/>
    <w:rsid w:val="00841BCD"/>
    <w:rsid w:val="008470F6"/>
    <w:rsid w:val="0085201A"/>
    <w:rsid w:val="00857FC9"/>
    <w:rsid w:val="00862775"/>
    <w:rsid w:val="00864577"/>
    <w:rsid w:val="00864992"/>
    <w:rsid w:val="008658D5"/>
    <w:rsid w:val="00870CCB"/>
    <w:rsid w:val="00871019"/>
    <w:rsid w:val="0087233E"/>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475"/>
    <w:rsid w:val="008C7844"/>
    <w:rsid w:val="008D0338"/>
    <w:rsid w:val="008D5AF1"/>
    <w:rsid w:val="008E0A1C"/>
    <w:rsid w:val="008E1985"/>
    <w:rsid w:val="008E2254"/>
    <w:rsid w:val="008E31F8"/>
    <w:rsid w:val="008E67FB"/>
    <w:rsid w:val="008F5164"/>
    <w:rsid w:val="008F64E5"/>
    <w:rsid w:val="008F7B6B"/>
    <w:rsid w:val="009005B9"/>
    <w:rsid w:val="00900C72"/>
    <w:rsid w:val="009042BD"/>
    <w:rsid w:val="0090747A"/>
    <w:rsid w:val="00910B17"/>
    <w:rsid w:val="00911E46"/>
    <w:rsid w:val="009141BA"/>
    <w:rsid w:val="00915C60"/>
    <w:rsid w:val="00923241"/>
    <w:rsid w:val="00925178"/>
    <w:rsid w:val="00926655"/>
    <w:rsid w:val="0093021E"/>
    <w:rsid w:val="009375F7"/>
    <w:rsid w:val="0094041B"/>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2A88"/>
    <w:rsid w:val="00985535"/>
    <w:rsid w:val="009919A3"/>
    <w:rsid w:val="009934F8"/>
    <w:rsid w:val="00996A54"/>
    <w:rsid w:val="00997744"/>
    <w:rsid w:val="009A2D2B"/>
    <w:rsid w:val="009A4337"/>
    <w:rsid w:val="009A51CC"/>
    <w:rsid w:val="009A52DC"/>
    <w:rsid w:val="009B227B"/>
    <w:rsid w:val="009B3674"/>
    <w:rsid w:val="009B602E"/>
    <w:rsid w:val="009B6C1A"/>
    <w:rsid w:val="009C787D"/>
    <w:rsid w:val="009D341F"/>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60FA"/>
    <w:rsid w:val="00A51EB7"/>
    <w:rsid w:val="00A52249"/>
    <w:rsid w:val="00A5246B"/>
    <w:rsid w:val="00A52A3B"/>
    <w:rsid w:val="00A52BD3"/>
    <w:rsid w:val="00A625A6"/>
    <w:rsid w:val="00A65893"/>
    <w:rsid w:val="00A736F6"/>
    <w:rsid w:val="00A753DE"/>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DBC"/>
    <w:rsid w:val="00AB06D5"/>
    <w:rsid w:val="00AB53A3"/>
    <w:rsid w:val="00AB5A31"/>
    <w:rsid w:val="00AC03EC"/>
    <w:rsid w:val="00AC4389"/>
    <w:rsid w:val="00AC5CA7"/>
    <w:rsid w:val="00AC7172"/>
    <w:rsid w:val="00AD1216"/>
    <w:rsid w:val="00AE4E14"/>
    <w:rsid w:val="00AE78AF"/>
    <w:rsid w:val="00AF0857"/>
    <w:rsid w:val="00AF21F5"/>
    <w:rsid w:val="00B0082E"/>
    <w:rsid w:val="00B02489"/>
    <w:rsid w:val="00B07A4B"/>
    <w:rsid w:val="00B13C57"/>
    <w:rsid w:val="00B14CF0"/>
    <w:rsid w:val="00B16B9B"/>
    <w:rsid w:val="00B171F0"/>
    <w:rsid w:val="00B23C25"/>
    <w:rsid w:val="00B24673"/>
    <w:rsid w:val="00B25E76"/>
    <w:rsid w:val="00B27CEF"/>
    <w:rsid w:val="00B3026D"/>
    <w:rsid w:val="00B308E7"/>
    <w:rsid w:val="00B31965"/>
    <w:rsid w:val="00B31CD5"/>
    <w:rsid w:val="00B31E9A"/>
    <w:rsid w:val="00B34766"/>
    <w:rsid w:val="00B36D5B"/>
    <w:rsid w:val="00B41953"/>
    <w:rsid w:val="00B43505"/>
    <w:rsid w:val="00B4452D"/>
    <w:rsid w:val="00B4460A"/>
    <w:rsid w:val="00B469B2"/>
    <w:rsid w:val="00B51DCE"/>
    <w:rsid w:val="00B55FDC"/>
    <w:rsid w:val="00B62A7B"/>
    <w:rsid w:val="00B65F6D"/>
    <w:rsid w:val="00B72BC9"/>
    <w:rsid w:val="00B767A1"/>
    <w:rsid w:val="00B84E3C"/>
    <w:rsid w:val="00B8554B"/>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F1B"/>
    <w:rsid w:val="00BE6B0A"/>
    <w:rsid w:val="00BE7C72"/>
    <w:rsid w:val="00BF168E"/>
    <w:rsid w:val="00BF2218"/>
    <w:rsid w:val="00BF6CF4"/>
    <w:rsid w:val="00C03DB4"/>
    <w:rsid w:val="00C07FAE"/>
    <w:rsid w:val="00C12E65"/>
    <w:rsid w:val="00C14AFE"/>
    <w:rsid w:val="00C219F1"/>
    <w:rsid w:val="00C24184"/>
    <w:rsid w:val="00C25509"/>
    <w:rsid w:val="00C27CD5"/>
    <w:rsid w:val="00C36DF3"/>
    <w:rsid w:val="00C40DAC"/>
    <w:rsid w:val="00C4221E"/>
    <w:rsid w:val="00C43BCA"/>
    <w:rsid w:val="00C44972"/>
    <w:rsid w:val="00C47463"/>
    <w:rsid w:val="00C517AB"/>
    <w:rsid w:val="00C52E17"/>
    <w:rsid w:val="00C530CB"/>
    <w:rsid w:val="00C66BDB"/>
    <w:rsid w:val="00C66DE9"/>
    <w:rsid w:val="00C67D92"/>
    <w:rsid w:val="00C707CE"/>
    <w:rsid w:val="00C716D6"/>
    <w:rsid w:val="00CA22D5"/>
    <w:rsid w:val="00CA6ADC"/>
    <w:rsid w:val="00CA7DDF"/>
    <w:rsid w:val="00CB24C3"/>
    <w:rsid w:val="00CB5A09"/>
    <w:rsid w:val="00CC012F"/>
    <w:rsid w:val="00CC2C6A"/>
    <w:rsid w:val="00CC470A"/>
    <w:rsid w:val="00CD6AC0"/>
    <w:rsid w:val="00CD7492"/>
    <w:rsid w:val="00CE2443"/>
    <w:rsid w:val="00CE2BEE"/>
    <w:rsid w:val="00CE3A6B"/>
    <w:rsid w:val="00CF027F"/>
    <w:rsid w:val="00CF0502"/>
    <w:rsid w:val="00CF17A8"/>
    <w:rsid w:val="00CF4364"/>
    <w:rsid w:val="00CF4F06"/>
    <w:rsid w:val="00CF766D"/>
    <w:rsid w:val="00D00211"/>
    <w:rsid w:val="00D01D07"/>
    <w:rsid w:val="00D02F89"/>
    <w:rsid w:val="00D03530"/>
    <w:rsid w:val="00D06309"/>
    <w:rsid w:val="00D1106E"/>
    <w:rsid w:val="00D12838"/>
    <w:rsid w:val="00D24102"/>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6FC6"/>
    <w:rsid w:val="00D8304C"/>
    <w:rsid w:val="00D832DA"/>
    <w:rsid w:val="00D85728"/>
    <w:rsid w:val="00D858D2"/>
    <w:rsid w:val="00D85DC3"/>
    <w:rsid w:val="00D8661B"/>
    <w:rsid w:val="00D86F16"/>
    <w:rsid w:val="00D91DE2"/>
    <w:rsid w:val="00D91ED8"/>
    <w:rsid w:val="00DA087B"/>
    <w:rsid w:val="00DA4D55"/>
    <w:rsid w:val="00DB5EE5"/>
    <w:rsid w:val="00DC29C9"/>
    <w:rsid w:val="00DC34DE"/>
    <w:rsid w:val="00DC4B87"/>
    <w:rsid w:val="00DD0A73"/>
    <w:rsid w:val="00DD0B22"/>
    <w:rsid w:val="00DD15F1"/>
    <w:rsid w:val="00DD2137"/>
    <w:rsid w:val="00DD497E"/>
    <w:rsid w:val="00DD649F"/>
    <w:rsid w:val="00DD76F3"/>
    <w:rsid w:val="00DE0EB1"/>
    <w:rsid w:val="00DE2B60"/>
    <w:rsid w:val="00DE3169"/>
    <w:rsid w:val="00DE35F7"/>
    <w:rsid w:val="00DE50DE"/>
    <w:rsid w:val="00DE5AC9"/>
    <w:rsid w:val="00DE5F01"/>
    <w:rsid w:val="00DF0B7B"/>
    <w:rsid w:val="00DF2997"/>
    <w:rsid w:val="00DF3435"/>
    <w:rsid w:val="00DF3461"/>
    <w:rsid w:val="00DF5A85"/>
    <w:rsid w:val="00DF6FED"/>
    <w:rsid w:val="00E00441"/>
    <w:rsid w:val="00E0198A"/>
    <w:rsid w:val="00E01B57"/>
    <w:rsid w:val="00E037ED"/>
    <w:rsid w:val="00E03C16"/>
    <w:rsid w:val="00E0619A"/>
    <w:rsid w:val="00E15BED"/>
    <w:rsid w:val="00E17629"/>
    <w:rsid w:val="00E17B90"/>
    <w:rsid w:val="00E20DD2"/>
    <w:rsid w:val="00E247CC"/>
    <w:rsid w:val="00E257DE"/>
    <w:rsid w:val="00E269F0"/>
    <w:rsid w:val="00E3080C"/>
    <w:rsid w:val="00E30ADB"/>
    <w:rsid w:val="00E344A7"/>
    <w:rsid w:val="00E34909"/>
    <w:rsid w:val="00E3777B"/>
    <w:rsid w:val="00E403A7"/>
    <w:rsid w:val="00E404A5"/>
    <w:rsid w:val="00E4069D"/>
    <w:rsid w:val="00E42707"/>
    <w:rsid w:val="00E50C7F"/>
    <w:rsid w:val="00E61110"/>
    <w:rsid w:val="00E64435"/>
    <w:rsid w:val="00E6704F"/>
    <w:rsid w:val="00E72B96"/>
    <w:rsid w:val="00E75021"/>
    <w:rsid w:val="00E75626"/>
    <w:rsid w:val="00E8590A"/>
    <w:rsid w:val="00E86FB4"/>
    <w:rsid w:val="00E91A5B"/>
    <w:rsid w:val="00EA0C50"/>
    <w:rsid w:val="00EA2462"/>
    <w:rsid w:val="00EA2CB2"/>
    <w:rsid w:val="00EA3482"/>
    <w:rsid w:val="00EA3B6F"/>
    <w:rsid w:val="00EA3EA9"/>
    <w:rsid w:val="00EA63D8"/>
    <w:rsid w:val="00EA69DF"/>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F3E91"/>
    <w:rsid w:val="00EF7C9F"/>
    <w:rsid w:val="00F0018E"/>
    <w:rsid w:val="00F04C45"/>
    <w:rsid w:val="00F0628F"/>
    <w:rsid w:val="00F101B7"/>
    <w:rsid w:val="00F11EBE"/>
    <w:rsid w:val="00F1362C"/>
    <w:rsid w:val="00F205DB"/>
    <w:rsid w:val="00F21025"/>
    <w:rsid w:val="00F21A14"/>
    <w:rsid w:val="00F224D6"/>
    <w:rsid w:val="00F26DCD"/>
    <w:rsid w:val="00F270A5"/>
    <w:rsid w:val="00F41205"/>
    <w:rsid w:val="00F41A91"/>
    <w:rsid w:val="00F421DD"/>
    <w:rsid w:val="00F42B07"/>
    <w:rsid w:val="00F46EE2"/>
    <w:rsid w:val="00F4761D"/>
    <w:rsid w:val="00F64578"/>
    <w:rsid w:val="00F657A2"/>
    <w:rsid w:val="00F674F9"/>
    <w:rsid w:val="00F70033"/>
    <w:rsid w:val="00F72507"/>
    <w:rsid w:val="00F72ED0"/>
    <w:rsid w:val="00F73C1C"/>
    <w:rsid w:val="00F7450D"/>
    <w:rsid w:val="00F824F5"/>
    <w:rsid w:val="00F83877"/>
    <w:rsid w:val="00F84643"/>
    <w:rsid w:val="00F84987"/>
    <w:rsid w:val="00F84BA1"/>
    <w:rsid w:val="00F85D40"/>
    <w:rsid w:val="00F86A70"/>
    <w:rsid w:val="00F87098"/>
    <w:rsid w:val="00F95D1B"/>
    <w:rsid w:val="00F97D79"/>
    <w:rsid w:val="00FA0ED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5649"/>
    <w:rsid w:val="00FD7741"/>
    <w:rsid w:val="00FE5B8F"/>
    <w:rsid w:val="00FE616E"/>
    <w:rsid w:val="00FF2E71"/>
    <w:rsid w:val="00FF4BA9"/>
    <w:rsid w:val="00FF6C99"/>
    <w:rsid w:val="09B3759D"/>
    <w:rsid w:val="11FABD2C"/>
    <w:rsid w:val="30B6439F"/>
    <w:rsid w:val="3AB671B9"/>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4302CD49-1C74-48D2-AFC6-F6558A4B6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9"/>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5"/>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6"/>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2094474118">
          <w:marLeft w:val="806"/>
          <w:marRight w:val="0"/>
          <w:marTop w:val="0"/>
          <w:marBottom w:val="120"/>
          <w:divBdr>
            <w:top w:val="none" w:sz="0" w:space="0" w:color="auto"/>
            <w:left w:val="none" w:sz="0" w:space="0" w:color="auto"/>
            <w:bottom w:val="none" w:sz="0" w:space="0" w:color="auto"/>
            <w:right w:val="none" w:sz="0" w:space="0" w:color="auto"/>
          </w:divBdr>
        </w:div>
        <w:div w:id="1680428689">
          <w:marLeft w:val="1181"/>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883908579">
          <w:marLeft w:val="274"/>
          <w:marRight w:val="0"/>
          <w:marTop w:val="0"/>
          <w:marBottom w:val="0"/>
          <w:divBdr>
            <w:top w:val="none" w:sz="0" w:space="0" w:color="auto"/>
            <w:left w:val="none" w:sz="0" w:space="0" w:color="auto"/>
            <w:bottom w:val="none" w:sz="0" w:space="0" w:color="auto"/>
            <w:right w:val="none" w:sz="0" w:space="0" w:color="auto"/>
          </w:divBdr>
        </w:div>
        <w:div w:id="540018763">
          <w:marLeft w:val="27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099212649">
          <w:marLeft w:val="806"/>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229850736">
          <w:marLeft w:val="118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sChild>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5AIRPNAIUNRU-1328258698-1104</_dlc_DocId>
    <_dlc_DocIdUrl xmlns="71c5aaf6-e6ce-465b-b873-5148d2a4c105">
      <Url>https://nokia.sharepoint.com/sites/c5g/5gradio/_layouts/15/DocIdRedir.aspx?ID=5AIRPNAIUNRU-1328258698-1104</Url>
      <Description>5AIRPNAIUNRU-1328258698-1104</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2.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3.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D4AA29F-254E-477A-9BA9-3299BAA9BE1E}">
  <ds:schemaRefs>
    <ds:schemaRef ds:uri="http://schemas.microsoft.com/sharepoint/events"/>
  </ds:schemaRefs>
</ds:datastoreItem>
</file>

<file path=customXml/itemProps5.xml><?xml version="1.0" encoding="utf-8"?>
<ds:datastoreItem xmlns:ds="http://schemas.openxmlformats.org/officeDocument/2006/customXml" ds:itemID="{17F542B4-188E-41F5-A602-FEBCFE219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8085A8-8026-4126-B90E-0441EFE3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1052</Words>
  <Characters>6418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(Erika)</cp:lastModifiedBy>
  <cp:revision>15</cp:revision>
  <cp:lastPrinted>2019-04-01T09:54:00Z</cp:lastPrinted>
  <dcterms:created xsi:type="dcterms:W3CDTF">2020-10-19T10:51:00Z</dcterms:created>
  <dcterms:modified xsi:type="dcterms:W3CDTF">2020-10-23T13:55:00Z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73aa4028-9c56-41cf-ba59-67d6b13217f2</vt:lpwstr>
  </property>
  <property fmtid="{D5CDD505-2E9C-101B-9397-08002B2CF9AE}" pid="4" name="AuthorIds_UIVersion_512">
    <vt:lpwstr>18279</vt:lpwstr>
  </property>
</Properties>
</file>